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D938B7">
      <w:pPr>
        <w:pStyle w:val="2"/>
        <w:spacing w:line="262" w:lineRule="auto"/>
        <w:rPr>
          <w:color w:val="auto"/>
        </w:rPr>
      </w:pPr>
    </w:p>
    <w:p w14:paraId="7E051F39">
      <w:pPr>
        <w:spacing w:before="156" w:line="396" w:lineRule="auto"/>
        <w:ind w:left="1686" w:hanging="1687"/>
        <w:outlineLvl w:val="0"/>
        <w:rPr>
          <w:rFonts w:hint="eastAsia" w:ascii="宋体" w:hAnsi="宋体" w:eastAsia="宋体" w:cs="宋体"/>
          <w:color w:val="auto"/>
          <w:sz w:val="48"/>
          <w:szCs w:val="48"/>
          <w:lang w:eastAsia="zh-CN"/>
        </w:rPr>
      </w:pPr>
      <w:r>
        <w:rPr>
          <w:rFonts w:ascii="宋体" w:hAnsi="宋体" w:eastAsia="宋体" w:cs="宋体"/>
          <w:b/>
          <w:bCs/>
          <w:color w:val="auto"/>
          <w:spacing w:val="-5"/>
          <w:sz w:val="48"/>
          <w:szCs w:val="48"/>
        </w:rPr>
        <w:t>登封市住房和城乡建设管理局生活垃圾无害化</w:t>
      </w:r>
      <w:r>
        <w:rPr>
          <w:rFonts w:ascii="宋体" w:hAnsi="宋体" w:eastAsia="宋体" w:cs="宋体"/>
          <w:color w:val="auto"/>
          <w:sz w:val="48"/>
          <w:szCs w:val="48"/>
        </w:rPr>
        <w:t xml:space="preserve"> </w:t>
      </w:r>
      <w:r>
        <w:rPr>
          <w:rFonts w:ascii="宋体" w:hAnsi="宋体" w:eastAsia="宋体" w:cs="宋体"/>
          <w:b/>
          <w:bCs/>
          <w:color w:val="auto"/>
          <w:spacing w:val="-6"/>
          <w:sz w:val="48"/>
          <w:szCs w:val="48"/>
        </w:rPr>
        <w:t>处理场填埋区覆盖膜采购项目</w:t>
      </w:r>
      <w:r>
        <w:rPr>
          <w:rFonts w:hint="eastAsia" w:ascii="宋体" w:hAnsi="宋体" w:eastAsia="宋体" w:cs="宋体"/>
          <w:b/>
          <w:bCs/>
          <w:color w:val="auto"/>
          <w:spacing w:val="-6"/>
          <w:sz w:val="48"/>
          <w:szCs w:val="48"/>
          <w:lang w:eastAsia="zh-CN"/>
        </w:rPr>
        <w:t>（</w:t>
      </w:r>
      <w:r>
        <w:rPr>
          <w:rFonts w:hint="eastAsia" w:ascii="宋体" w:hAnsi="宋体" w:eastAsia="宋体" w:cs="宋体"/>
          <w:b/>
          <w:bCs/>
          <w:color w:val="auto"/>
          <w:spacing w:val="-6"/>
          <w:sz w:val="48"/>
          <w:szCs w:val="48"/>
          <w:lang w:val="en-US" w:eastAsia="zh-CN"/>
        </w:rPr>
        <w:t>二次</w:t>
      </w:r>
      <w:r>
        <w:rPr>
          <w:rFonts w:hint="eastAsia" w:ascii="宋体" w:hAnsi="宋体" w:eastAsia="宋体" w:cs="宋体"/>
          <w:b/>
          <w:bCs/>
          <w:color w:val="auto"/>
          <w:spacing w:val="-6"/>
          <w:sz w:val="48"/>
          <w:szCs w:val="48"/>
          <w:lang w:eastAsia="zh-CN"/>
        </w:rPr>
        <w:t>）</w:t>
      </w:r>
    </w:p>
    <w:p w14:paraId="5F5ED25D">
      <w:pPr>
        <w:pStyle w:val="2"/>
        <w:rPr>
          <w:color w:val="auto"/>
        </w:rPr>
      </w:pPr>
    </w:p>
    <w:p w14:paraId="3B4F272F">
      <w:pPr>
        <w:pStyle w:val="2"/>
        <w:rPr>
          <w:color w:val="auto"/>
        </w:rPr>
      </w:pPr>
    </w:p>
    <w:p w14:paraId="19A5E12B">
      <w:pPr>
        <w:pStyle w:val="2"/>
        <w:rPr>
          <w:color w:val="auto"/>
        </w:rPr>
      </w:pPr>
    </w:p>
    <w:p w14:paraId="0B85AD9C">
      <w:pPr>
        <w:pStyle w:val="2"/>
        <w:rPr>
          <w:color w:val="auto"/>
        </w:rPr>
      </w:pPr>
    </w:p>
    <w:p w14:paraId="68D4BF4F">
      <w:pPr>
        <w:pStyle w:val="2"/>
        <w:rPr>
          <w:color w:val="auto"/>
        </w:rPr>
      </w:pPr>
    </w:p>
    <w:p w14:paraId="7CEFDA6D">
      <w:pPr>
        <w:pStyle w:val="2"/>
        <w:rPr>
          <w:color w:val="auto"/>
        </w:rPr>
      </w:pPr>
    </w:p>
    <w:p w14:paraId="76E33023">
      <w:pPr>
        <w:pStyle w:val="2"/>
        <w:rPr>
          <w:color w:val="auto"/>
        </w:rPr>
      </w:pPr>
    </w:p>
    <w:p w14:paraId="08597536">
      <w:pPr>
        <w:pStyle w:val="2"/>
        <w:rPr>
          <w:color w:val="auto"/>
        </w:rPr>
      </w:pPr>
    </w:p>
    <w:p w14:paraId="41200F4E">
      <w:pPr>
        <w:pStyle w:val="2"/>
        <w:rPr>
          <w:color w:val="auto"/>
        </w:rPr>
      </w:pPr>
    </w:p>
    <w:p w14:paraId="0D066FFA">
      <w:pPr>
        <w:pStyle w:val="2"/>
        <w:rPr>
          <w:color w:val="auto"/>
        </w:rPr>
      </w:pPr>
    </w:p>
    <w:p w14:paraId="20CE7FE3">
      <w:pPr>
        <w:pStyle w:val="2"/>
        <w:rPr>
          <w:color w:val="auto"/>
        </w:rPr>
      </w:pPr>
    </w:p>
    <w:p w14:paraId="547F01EE">
      <w:pPr>
        <w:pStyle w:val="2"/>
        <w:rPr>
          <w:color w:val="auto"/>
        </w:rPr>
      </w:pPr>
    </w:p>
    <w:p w14:paraId="0146470D">
      <w:pPr>
        <w:pStyle w:val="2"/>
        <w:rPr>
          <w:color w:val="auto"/>
        </w:rPr>
      </w:pPr>
    </w:p>
    <w:p w14:paraId="15056801">
      <w:pPr>
        <w:pStyle w:val="2"/>
        <w:spacing w:line="241" w:lineRule="auto"/>
        <w:rPr>
          <w:color w:val="auto"/>
        </w:rPr>
      </w:pPr>
    </w:p>
    <w:p w14:paraId="408BEED1">
      <w:pPr>
        <w:pStyle w:val="2"/>
        <w:spacing w:line="241" w:lineRule="auto"/>
        <w:rPr>
          <w:color w:val="auto"/>
        </w:rPr>
      </w:pPr>
    </w:p>
    <w:p w14:paraId="63ACC4B5">
      <w:pPr>
        <w:spacing w:before="234" w:line="220" w:lineRule="auto"/>
        <w:ind w:left="2298"/>
        <w:rPr>
          <w:rFonts w:ascii="宋体" w:hAnsi="宋体" w:eastAsia="宋体" w:cs="宋体"/>
          <w:color w:val="auto"/>
          <w:sz w:val="72"/>
          <w:szCs w:val="72"/>
        </w:rPr>
      </w:pPr>
      <w:r>
        <w:rPr>
          <w:rFonts w:ascii="宋体" w:hAnsi="宋体" w:eastAsia="宋体" w:cs="宋体"/>
          <w:b/>
          <w:bCs/>
          <w:color w:val="auto"/>
          <w:spacing w:val="-11"/>
          <w:sz w:val="72"/>
          <w:szCs w:val="72"/>
        </w:rPr>
        <w:t>竞争性谈判文件</w:t>
      </w:r>
    </w:p>
    <w:p w14:paraId="6A9CED84">
      <w:pPr>
        <w:pStyle w:val="2"/>
        <w:rPr>
          <w:color w:val="auto"/>
        </w:rPr>
      </w:pPr>
    </w:p>
    <w:p w14:paraId="74D2E44A">
      <w:pPr>
        <w:pStyle w:val="2"/>
        <w:rPr>
          <w:color w:val="auto"/>
        </w:rPr>
      </w:pPr>
    </w:p>
    <w:p w14:paraId="417C279B">
      <w:pPr>
        <w:pStyle w:val="2"/>
        <w:rPr>
          <w:color w:val="auto"/>
        </w:rPr>
      </w:pPr>
    </w:p>
    <w:p w14:paraId="7C80EB4A">
      <w:pPr>
        <w:pStyle w:val="2"/>
        <w:rPr>
          <w:color w:val="auto"/>
        </w:rPr>
      </w:pPr>
    </w:p>
    <w:p w14:paraId="7F33F4A1">
      <w:pPr>
        <w:pStyle w:val="2"/>
        <w:rPr>
          <w:color w:val="auto"/>
        </w:rPr>
      </w:pPr>
    </w:p>
    <w:p w14:paraId="19F8EFD4">
      <w:pPr>
        <w:pStyle w:val="2"/>
        <w:rPr>
          <w:color w:val="auto"/>
        </w:rPr>
      </w:pPr>
    </w:p>
    <w:p w14:paraId="6290DA39">
      <w:pPr>
        <w:pStyle w:val="2"/>
        <w:rPr>
          <w:color w:val="auto"/>
        </w:rPr>
      </w:pPr>
    </w:p>
    <w:p w14:paraId="714967FA">
      <w:pPr>
        <w:pStyle w:val="2"/>
        <w:rPr>
          <w:color w:val="auto"/>
        </w:rPr>
      </w:pPr>
    </w:p>
    <w:p w14:paraId="630D2DD4">
      <w:pPr>
        <w:pStyle w:val="2"/>
        <w:rPr>
          <w:color w:val="auto"/>
        </w:rPr>
      </w:pPr>
    </w:p>
    <w:p w14:paraId="3261C626">
      <w:pPr>
        <w:pStyle w:val="2"/>
        <w:rPr>
          <w:color w:val="auto"/>
        </w:rPr>
      </w:pPr>
    </w:p>
    <w:p w14:paraId="44A2FEF6">
      <w:pPr>
        <w:pStyle w:val="2"/>
        <w:rPr>
          <w:color w:val="auto"/>
        </w:rPr>
      </w:pPr>
    </w:p>
    <w:p w14:paraId="3353B9B5">
      <w:pPr>
        <w:pStyle w:val="2"/>
        <w:spacing w:line="241" w:lineRule="auto"/>
        <w:rPr>
          <w:color w:val="auto"/>
        </w:rPr>
      </w:pPr>
    </w:p>
    <w:p w14:paraId="7550D776">
      <w:pPr>
        <w:pStyle w:val="2"/>
        <w:spacing w:line="241" w:lineRule="auto"/>
        <w:rPr>
          <w:color w:val="auto"/>
        </w:rPr>
      </w:pPr>
    </w:p>
    <w:p w14:paraId="585476D3">
      <w:pPr>
        <w:pStyle w:val="2"/>
        <w:spacing w:line="241" w:lineRule="auto"/>
        <w:rPr>
          <w:color w:val="auto"/>
        </w:rPr>
      </w:pPr>
    </w:p>
    <w:p w14:paraId="69FC0A8D">
      <w:pPr>
        <w:spacing w:before="101" w:line="224" w:lineRule="auto"/>
        <w:ind w:left="1850"/>
        <w:rPr>
          <w:rFonts w:ascii="宋体" w:hAnsi="宋体" w:eastAsia="宋体" w:cs="宋体"/>
          <w:color w:val="auto"/>
          <w:sz w:val="31"/>
          <w:szCs w:val="31"/>
        </w:rPr>
      </w:pPr>
      <w:r>
        <w:rPr>
          <w:rFonts w:ascii="宋体" w:hAnsi="宋体" w:eastAsia="宋体" w:cs="宋体"/>
          <w:color w:val="auto"/>
          <w:spacing w:val="6"/>
          <w:sz w:val="31"/>
          <w:szCs w:val="31"/>
        </w:rPr>
        <w:t>采购编号: 登封采购-2025-169</w:t>
      </w:r>
    </w:p>
    <w:p w14:paraId="4076D6FD">
      <w:pPr>
        <w:spacing w:before="245" w:line="224" w:lineRule="auto"/>
        <w:ind w:left="1850"/>
        <w:rPr>
          <w:rFonts w:ascii="宋体" w:hAnsi="宋体" w:eastAsia="宋体" w:cs="宋体"/>
          <w:color w:val="auto"/>
          <w:sz w:val="31"/>
          <w:szCs w:val="31"/>
        </w:rPr>
      </w:pPr>
      <w:r>
        <w:rPr>
          <w:rFonts w:ascii="宋体" w:hAnsi="宋体" w:eastAsia="宋体" w:cs="宋体"/>
          <w:color w:val="auto"/>
          <w:spacing w:val="8"/>
          <w:sz w:val="31"/>
          <w:szCs w:val="31"/>
        </w:rPr>
        <w:t>采 购 人：登封市住房和城乡建设管理局</w:t>
      </w:r>
    </w:p>
    <w:p w14:paraId="7B1BD4C3">
      <w:pPr>
        <w:spacing w:before="247" w:line="224" w:lineRule="auto"/>
        <w:ind w:left="1850"/>
        <w:rPr>
          <w:rFonts w:ascii="宋体" w:hAnsi="宋体" w:eastAsia="宋体" w:cs="宋体"/>
          <w:color w:val="auto"/>
          <w:sz w:val="31"/>
          <w:szCs w:val="31"/>
        </w:rPr>
      </w:pPr>
      <w:r>
        <w:rPr>
          <w:rFonts w:ascii="宋体" w:hAnsi="宋体" w:eastAsia="宋体" w:cs="宋体"/>
          <w:color w:val="auto"/>
          <w:spacing w:val="9"/>
          <w:sz w:val="31"/>
          <w:szCs w:val="31"/>
        </w:rPr>
        <w:t>代理机构：河南汇元工程咨询有限公司</w:t>
      </w:r>
    </w:p>
    <w:p w14:paraId="1D3D604B">
      <w:pPr>
        <w:spacing w:before="245" w:line="225" w:lineRule="auto"/>
        <w:ind w:left="1906"/>
        <w:rPr>
          <w:rFonts w:ascii="宋体" w:hAnsi="宋体" w:eastAsia="宋体" w:cs="宋体"/>
          <w:color w:val="auto"/>
          <w:sz w:val="31"/>
          <w:szCs w:val="31"/>
        </w:rPr>
      </w:pPr>
      <w:r>
        <w:rPr>
          <w:rFonts w:ascii="宋体" w:hAnsi="宋体" w:eastAsia="宋体" w:cs="宋体"/>
          <w:color w:val="auto"/>
          <w:spacing w:val="1"/>
          <w:sz w:val="31"/>
          <w:szCs w:val="31"/>
        </w:rPr>
        <w:t>日</w:t>
      </w:r>
      <w:r>
        <w:rPr>
          <w:rFonts w:ascii="宋体" w:hAnsi="宋体" w:eastAsia="宋体" w:cs="宋体"/>
          <w:color w:val="auto"/>
          <w:spacing w:val="12"/>
          <w:sz w:val="31"/>
          <w:szCs w:val="31"/>
        </w:rPr>
        <w:t xml:space="preserve">    </w:t>
      </w:r>
      <w:r>
        <w:rPr>
          <w:rFonts w:ascii="宋体" w:hAnsi="宋体" w:eastAsia="宋体" w:cs="宋体"/>
          <w:color w:val="auto"/>
          <w:spacing w:val="1"/>
          <w:sz w:val="31"/>
          <w:szCs w:val="31"/>
        </w:rPr>
        <w:t>期：二○二</w:t>
      </w:r>
      <w:r>
        <w:rPr>
          <w:rFonts w:hint="eastAsia" w:ascii="宋体" w:hAnsi="宋体" w:eastAsia="宋体" w:cs="宋体"/>
          <w:color w:val="auto"/>
          <w:spacing w:val="1"/>
          <w:sz w:val="31"/>
          <w:szCs w:val="31"/>
          <w:lang w:val="en-US" w:eastAsia="zh-CN"/>
        </w:rPr>
        <w:t>六</w:t>
      </w:r>
      <w:r>
        <w:rPr>
          <w:rFonts w:ascii="宋体" w:hAnsi="宋体" w:eastAsia="宋体" w:cs="宋体"/>
          <w:color w:val="auto"/>
          <w:spacing w:val="1"/>
          <w:sz w:val="31"/>
          <w:szCs w:val="31"/>
        </w:rPr>
        <w:t>年</w:t>
      </w:r>
      <w:r>
        <w:rPr>
          <w:rFonts w:hint="eastAsia" w:ascii="宋体" w:hAnsi="宋体" w:eastAsia="宋体" w:cs="宋体"/>
          <w:color w:val="auto"/>
          <w:spacing w:val="1"/>
          <w:sz w:val="31"/>
          <w:szCs w:val="31"/>
          <w:lang w:val="en-US" w:eastAsia="zh-CN"/>
        </w:rPr>
        <w:t>五</w:t>
      </w:r>
      <w:r>
        <w:rPr>
          <w:rFonts w:ascii="宋体" w:hAnsi="宋体" w:eastAsia="宋体" w:cs="宋体"/>
          <w:color w:val="auto"/>
          <w:spacing w:val="1"/>
          <w:sz w:val="31"/>
          <w:szCs w:val="31"/>
        </w:rPr>
        <w:t>月</w:t>
      </w:r>
    </w:p>
    <w:p w14:paraId="0CDB0827">
      <w:pPr>
        <w:spacing w:line="225" w:lineRule="auto"/>
        <w:rPr>
          <w:rFonts w:ascii="宋体" w:hAnsi="宋体" w:eastAsia="宋体" w:cs="宋体"/>
          <w:color w:val="auto"/>
          <w:sz w:val="31"/>
          <w:szCs w:val="31"/>
        </w:rPr>
        <w:sectPr>
          <w:pgSz w:w="11907" w:h="16841"/>
          <w:pgMar w:top="1440" w:right="1080" w:bottom="1440" w:left="1080" w:header="0" w:footer="0" w:gutter="0"/>
          <w:cols w:space="720" w:num="1"/>
        </w:sectPr>
      </w:pPr>
    </w:p>
    <w:p w14:paraId="02DDA440">
      <w:pPr>
        <w:spacing w:before="86" w:line="226" w:lineRule="auto"/>
        <w:ind w:left="4233"/>
        <w:rPr>
          <w:rFonts w:ascii="宋体" w:hAnsi="宋体" w:eastAsia="宋体" w:cs="宋体"/>
          <w:color w:val="auto"/>
          <w:sz w:val="43"/>
          <w:szCs w:val="43"/>
        </w:rPr>
      </w:pPr>
      <w:r>
        <w:rPr>
          <w:rFonts w:ascii="宋体" w:hAnsi="宋体" w:eastAsia="宋体" w:cs="宋体"/>
          <w:b/>
          <w:bCs/>
          <w:color w:val="auto"/>
          <w:spacing w:val="-51"/>
          <w:sz w:val="43"/>
          <w:szCs w:val="43"/>
        </w:rPr>
        <w:t>目</w:t>
      </w:r>
      <w:r>
        <w:rPr>
          <w:rFonts w:ascii="宋体" w:hAnsi="宋体" w:eastAsia="宋体" w:cs="宋体"/>
          <w:color w:val="auto"/>
          <w:spacing w:val="1"/>
          <w:sz w:val="43"/>
          <w:szCs w:val="43"/>
        </w:rPr>
        <w:t xml:space="preserve">   </w:t>
      </w:r>
      <w:r>
        <w:rPr>
          <w:rFonts w:ascii="宋体" w:hAnsi="宋体" w:eastAsia="宋体" w:cs="宋体"/>
          <w:b/>
          <w:bCs/>
          <w:color w:val="auto"/>
          <w:spacing w:val="-51"/>
          <w:sz w:val="43"/>
          <w:szCs w:val="43"/>
        </w:rPr>
        <w:t>录</w:t>
      </w:r>
    </w:p>
    <w:p w14:paraId="53868CB3">
      <w:pPr>
        <w:pStyle w:val="2"/>
        <w:spacing w:line="365" w:lineRule="auto"/>
        <w:rPr>
          <w:color w:val="auto"/>
        </w:rPr>
      </w:pPr>
    </w:p>
    <w:sdt>
      <w:sdtPr>
        <w:rPr>
          <w:rFonts w:ascii="宋体" w:hAnsi="宋体" w:eastAsia="宋体" w:cs="宋体"/>
          <w:color w:val="auto"/>
          <w:sz w:val="21"/>
          <w:szCs w:val="21"/>
        </w:rPr>
        <w:id w:val="147462560"/>
        <w:docPartObj>
          <w:docPartGallery w:val="Table of Contents"/>
          <w:docPartUnique/>
        </w:docPartObj>
      </w:sdtPr>
      <w:sdtEndPr>
        <w:rPr>
          <w:rFonts w:ascii="宋体" w:hAnsi="宋体" w:eastAsia="宋体" w:cs="宋体"/>
          <w:color w:val="auto"/>
          <w:sz w:val="21"/>
          <w:szCs w:val="21"/>
        </w:rPr>
      </w:sdtEndPr>
      <w:sdtContent>
        <w:p w14:paraId="29FD3C69">
          <w:pPr>
            <w:spacing w:before="68" w:line="208" w:lineRule="auto"/>
            <w:jc w:val="right"/>
            <w:rPr>
              <w:rFonts w:ascii="宋体" w:hAnsi="宋体" w:eastAsia="宋体" w:cs="宋体"/>
              <w:color w:val="auto"/>
              <w:sz w:val="21"/>
              <w:szCs w:val="21"/>
            </w:rPr>
          </w:pPr>
          <w:r>
            <w:rPr>
              <w:rFonts w:ascii="宋体" w:hAnsi="宋体" w:eastAsia="宋体" w:cs="宋体"/>
              <w:b/>
              <w:bCs/>
              <w:color w:val="auto"/>
              <w:spacing w:val="-31"/>
              <w:sz w:val="21"/>
              <w:szCs w:val="21"/>
            </w:rPr>
            <w:t>目</w:t>
          </w:r>
          <w:r>
            <w:rPr>
              <w:rFonts w:ascii="宋体" w:hAnsi="宋体" w:eastAsia="宋体" w:cs="宋体"/>
              <w:color w:val="auto"/>
              <w:spacing w:val="47"/>
              <w:sz w:val="21"/>
              <w:szCs w:val="21"/>
            </w:rPr>
            <w:t xml:space="preserve">  </w:t>
          </w:r>
          <w:r>
            <w:rPr>
              <w:rFonts w:ascii="宋体" w:hAnsi="宋体" w:eastAsia="宋体" w:cs="宋体"/>
              <w:b/>
              <w:bCs/>
              <w:color w:val="auto"/>
              <w:spacing w:val="-30"/>
              <w:sz w:val="21"/>
              <w:szCs w:val="21"/>
            </w:rPr>
            <w:t>录</w:t>
          </w:r>
          <w:r>
            <w:rPr>
              <w:rFonts w:ascii="宋体" w:hAnsi="宋体" w:eastAsia="宋体" w:cs="宋体"/>
              <w:color w:val="auto"/>
              <w:spacing w:val="-23"/>
              <w:sz w:val="21"/>
              <w:szCs w:val="21"/>
            </w:rPr>
            <w:t xml:space="preserve"> </w:t>
          </w:r>
          <w:r>
            <w:rPr>
              <w:rFonts w:ascii="宋体" w:hAnsi="宋体" w:eastAsia="宋体" w:cs="宋体"/>
              <w:color w:val="auto"/>
              <w:spacing w:val="1"/>
              <w:sz w:val="21"/>
              <w:szCs w:val="21"/>
              <w:u w:val="single" w:color="auto"/>
            </w:rPr>
            <w:t xml:space="preserve">                                                             </w:t>
          </w:r>
          <w:r>
            <w:rPr>
              <w:rFonts w:ascii="宋体" w:hAnsi="宋体" w:eastAsia="宋体" w:cs="宋体"/>
              <w:color w:val="auto"/>
              <w:sz w:val="21"/>
              <w:szCs w:val="21"/>
              <w:u w:val="single" w:color="auto"/>
            </w:rPr>
            <w:t xml:space="preserve">                    </w:t>
          </w:r>
          <w:r>
            <w:rPr>
              <w:rFonts w:ascii="宋体" w:hAnsi="宋体" w:eastAsia="宋体" w:cs="宋体"/>
              <w:color w:val="auto"/>
              <w:spacing w:val="17"/>
              <w:sz w:val="21"/>
              <w:szCs w:val="21"/>
            </w:rPr>
            <w:t xml:space="preserve"> </w:t>
          </w:r>
          <w:r>
            <w:rPr>
              <w:rFonts w:ascii="宋体" w:hAnsi="宋体" w:eastAsia="宋体" w:cs="宋体"/>
              <w:b/>
              <w:bCs/>
              <w:color w:val="auto"/>
              <w:spacing w:val="-14"/>
              <w:sz w:val="21"/>
              <w:szCs w:val="21"/>
            </w:rPr>
            <w:t>2</w:t>
          </w:r>
        </w:p>
        <w:p w14:paraId="70F8AF5F">
          <w:pPr>
            <w:pStyle w:val="2"/>
            <w:spacing w:line="246" w:lineRule="auto"/>
            <w:rPr>
              <w:color w:val="auto"/>
            </w:rPr>
          </w:pPr>
        </w:p>
        <w:p w14:paraId="6A91EC91">
          <w:pPr>
            <w:spacing w:before="68" w:line="219" w:lineRule="auto"/>
            <w:jc w:val="right"/>
            <w:rPr>
              <w:rFonts w:ascii="宋体" w:hAnsi="宋体" w:eastAsia="宋体" w:cs="宋体"/>
              <w:color w:val="auto"/>
              <w:sz w:val="21"/>
              <w:szCs w:val="21"/>
            </w:rPr>
          </w:pPr>
          <w:r>
            <w:rPr>
              <w:color w:val="auto"/>
            </w:rPr>
            <w:fldChar w:fldCharType="begin"/>
          </w:r>
          <w:r>
            <w:rPr>
              <w:color w:val="auto"/>
            </w:rPr>
            <w:instrText xml:space="preserve"> HYPERLINK \l "bookmark1" </w:instrText>
          </w:r>
          <w:r>
            <w:rPr>
              <w:color w:val="auto"/>
            </w:rPr>
            <w:fldChar w:fldCharType="separate"/>
          </w:r>
          <w:r>
            <w:rPr>
              <w:rFonts w:ascii="宋体" w:hAnsi="宋体" w:eastAsia="宋体" w:cs="宋体"/>
              <w:b/>
              <w:bCs/>
              <w:color w:val="auto"/>
              <w:spacing w:val="-6"/>
              <w:sz w:val="21"/>
              <w:szCs w:val="21"/>
            </w:rPr>
            <w:t>第一章</w:t>
          </w:r>
          <w:r>
            <w:rPr>
              <w:rFonts w:ascii="宋体" w:hAnsi="宋体" w:eastAsia="宋体" w:cs="宋体"/>
              <w:color w:val="auto"/>
              <w:spacing w:val="-6"/>
              <w:sz w:val="21"/>
              <w:szCs w:val="21"/>
            </w:rPr>
            <w:t xml:space="preserve"> </w:t>
          </w:r>
          <w:r>
            <w:rPr>
              <w:rFonts w:ascii="宋体" w:hAnsi="宋体" w:eastAsia="宋体" w:cs="宋体"/>
              <w:b/>
              <w:bCs/>
              <w:color w:val="auto"/>
              <w:spacing w:val="-6"/>
              <w:sz w:val="21"/>
              <w:szCs w:val="21"/>
            </w:rPr>
            <w:t>谈判公告</w:t>
          </w:r>
          <w:r>
            <w:rPr>
              <w:rFonts w:ascii="宋体" w:hAnsi="宋体" w:eastAsia="宋体" w:cs="宋体"/>
              <w:color w:val="auto"/>
              <w:spacing w:val="-70"/>
              <w:sz w:val="21"/>
              <w:szCs w:val="21"/>
            </w:rPr>
            <w:t xml:space="preserve"> </w:t>
          </w:r>
          <w:r>
            <w:rPr>
              <w:rFonts w:ascii="宋体" w:hAnsi="宋体" w:eastAsia="宋体" w:cs="宋体"/>
              <w:color w:val="auto"/>
              <w:spacing w:val="1"/>
              <w:sz w:val="21"/>
              <w:szCs w:val="21"/>
              <w:u w:val="single" w:color="auto"/>
            </w:rPr>
            <w:t xml:space="preserve">                                        </w:t>
          </w:r>
          <w:r>
            <w:rPr>
              <w:rFonts w:ascii="宋体" w:hAnsi="宋体" w:eastAsia="宋体" w:cs="宋体"/>
              <w:color w:val="auto"/>
              <w:sz w:val="21"/>
              <w:szCs w:val="21"/>
              <w:u w:val="single" w:color="auto"/>
            </w:rPr>
            <w:t xml:space="preserve">                                  </w:t>
          </w:r>
          <w:r>
            <w:rPr>
              <w:rFonts w:ascii="宋体" w:hAnsi="宋体" w:eastAsia="宋体" w:cs="宋体"/>
              <w:color w:val="auto"/>
              <w:spacing w:val="18"/>
              <w:sz w:val="21"/>
              <w:szCs w:val="21"/>
            </w:rPr>
            <w:t xml:space="preserve"> </w:t>
          </w:r>
          <w:r>
            <w:rPr>
              <w:rFonts w:ascii="宋体" w:hAnsi="宋体" w:eastAsia="宋体" w:cs="宋体"/>
              <w:b/>
              <w:bCs/>
              <w:color w:val="auto"/>
              <w:spacing w:val="-6"/>
              <w:sz w:val="21"/>
              <w:szCs w:val="21"/>
            </w:rPr>
            <w:t>3</w:t>
          </w:r>
          <w:r>
            <w:rPr>
              <w:rFonts w:ascii="宋体" w:hAnsi="宋体" w:eastAsia="宋体" w:cs="宋体"/>
              <w:b/>
              <w:bCs/>
              <w:color w:val="auto"/>
              <w:spacing w:val="-6"/>
              <w:sz w:val="21"/>
              <w:szCs w:val="21"/>
            </w:rPr>
            <w:fldChar w:fldCharType="end"/>
          </w:r>
        </w:p>
        <w:p w14:paraId="1196E25C">
          <w:pPr>
            <w:pStyle w:val="2"/>
            <w:spacing w:line="242" w:lineRule="auto"/>
            <w:rPr>
              <w:color w:val="auto"/>
            </w:rPr>
          </w:pPr>
        </w:p>
        <w:p w14:paraId="3C709D2E">
          <w:pPr>
            <w:spacing w:before="68" w:line="220" w:lineRule="auto"/>
            <w:jc w:val="right"/>
            <w:rPr>
              <w:rFonts w:ascii="宋体" w:hAnsi="宋体" w:eastAsia="宋体" w:cs="宋体"/>
              <w:color w:val="auto"/>
              <w:sz w:val="21"/>
              <w:szCs w:val="21"/>
            </w:rPr>
          </w:pPr>
          <w:r>
            <w:rPr>
              <w:color w:val="auto"/>
            </w:rPr>
            <w:fldChar w:fldCharType="begin"/>
          </w:r>
          <w:r>
            <w:rPr>
              <w:color w:val="auto"/>
            </w:rPr>
            <w:instrText xml:space="preserve"> HYPERLINK \l "bookmark2" </w:instrText>
          </w:r>
          <w:r>
            <w:rPr>
              <w:color w:val="auto"/>
            </w:rPr>
            <w:fldChar w:fldCharType="separate"/>
          </w:r>
          <w:r>
            <w:rPr>
              <w:rFonts w:ascii="宋体" w:hAnsi="宋体" w:eastAsia="宋体" w:cs="宋体"/>
              <w:b/>
              <w:bCs/>
              <w:color w:val="auto"/>
              <w:spacing w:val="-9"/>
              <w:sz w:val="21"/>
              <w:szCs w:val="21"/>
            </w:rPr>
            <w:t>第二章</w:t>
          </w:r>
          <w:r>
            <w:rPr>
              <w:rFonts w:ascii="宋体" w:hAnsi="宋体" w:eastAsia="宋体" w:cs="宋体"/>
              <w:color w:val="auto"/>
              <w:spacing w:val="36"/>
              <w:sz w:val="21"/>
              <w:szCs w:val="21"/>
            </w:rPr>
            <w:t xml:space="preserve"> </w:t>
          </w:r>
          <w:r>
            <w:rPr>
              <w:rFonts w:ascii="宋体" w:hAnsi="宋体" w:eastAsia="宋体" w:cs="宋体"/>
              <w:b/>
              <w:bCs/>
              <w:color w:val="auto"/>
              <w:spacing w:val="-9"/>
              <w:sz w:val="21"/>
              <w:szCs w:val="21"/>
            </w:rPr>
            <w:t>响应人须知</w:t>
          </w:r>
          <w:r>
            <w:rPr>
              <w:rFonts w:ascii="宋体" w:hAnsi="宋体" w:eastAsia="宋体" w:cs="宋体"/>
              <w:color w:val="auto"/>
              <w:spacing w:val="-73"/>
              <w:sz w:val="21"/>
              <w:szCs w:val="21"/>
            </w:rPr>
            <w:t xml:space="preserve"> </w:t>
          </w:r>
          <w:r>
            <w:rPr>
              <w:rFonts w:ascii="宋体" w:hAnsi="宋体" w:eastAsia="宋体" w:cs="宋体"/>
              <w:color w:val="auto"/>
              <w:spacing w:val="1"/>
              <w:sz w:val="21"/>
              <w:szCs w:val="21"/>
              <w:u w:val="single" w:color="auto"/>
            </w:rPr>
            <w:t xml:space="preserve">                                  </w:t>
          </w:r>
          <w:r>
            <w:rPr>
              <w:rFonts w:ascii="宋体" w:hAnsi="宋体" w:eastAsia="宋体" w:cs="宋体"/>
              <w:color w:val="auto"/>
              <w:sz w:val="21"/>
              <w:szCs w:val="21"/>
              <w:u w:val="single" w:color="auto"/>
            </w:rPr>
            <w:t xml:space="preserve">                                      </w:t>
          </w:r>
          <w:r>
            <w:rPr>
              <w:rFonts w:ascii="宋体" w:hAnsi="宋体" w:eastAsia="宋体" w:cs="宋体"/>
              <w:color w:val="auto"/>
              <w:spacing w:val="16"/>
              <w:sz w:val="21"/>
              <w:szCs w:val="21"/>
            </w:rPr>
            <w:t xml:space="preserve"> </w:t>
          </w:r>
          <w:r>
            <w:rPr>
              <w:rFonts w:ascii="宋体" w:hAnsi="宋体" w:eastAsia="宋体" w:cs="宋体"/>
              <w:b/>
              <w:bCs/>
              <w:color w:val="auto"/>
              <w:spacing w:val="-9"/>
              <w:sz w:val="21"/>
              <w:szCs w:val="21"/>
            </w:rPr>
            <w:t>6</w:t>
          </w:r>
          <w:r>
            <w:rPr>
              <w:rFonts w:ascii="宋体" w:hAnsi="宋体" w:eastAsia="宋体" w:cs="宋体"/>
              <w:b/>
              <w:bCs/>
              <w:color w:val="auto"/>
              <w:spacing w:val="-9"/>
              <w:sz w:val="21"/>
              <w:szCs w:val="21"/>
            </w:rPr>
            <w:fldChar w:fldCharType="end"/>
          </w:r>
        </w:p>
        <w:p w14:paraId="04D6694A">
          <w:pPr>
            <w:spacing w:before="306" w:line="220" w:lineRule="auto"/>
            <w:jc w:val="right"/>
            <w:rPr>
              <w:rFonts w:ascii="宋体" w:hAnsi="宋体" w:eastAsia="宋体" w:cs="宋体"/>
              <w:color w:val="auto"/>
              <w:sz w:val="21"/>
              <w:szCs w:val="21"/>
            </w:rPr>
          </w:pPr>
          <w:r>
            <w:rPr>
              <w:color w:val="auto"/>
            </w:rPr>
            <w:fldChar w:fldCharType="begin"/>
          </w:r>
          <w:r>
            <w:rPr>
              <w:color w:val="auto"/>
            </w:rPr>
            <w:instrText xml:space="preserve"> HYPERLINK \l "bookmark3" </w:instrText>
          </w:r>
          <w:r>
            <w:rPr>
              <w:color w:val="auto"/>
            </w:rPr>
            <w:fldChar w:fldCharType="separate"/>
          </w:r>
          <w:r>
            <w:rPr>
              <w:rFonts w:ascii="宋体" w:hAnsi="宋体" w:eastAsia="宋体" w:cs="宋体"/>
              <w:b/>
              <w:bCs/>
              <w:color w:val="auto"/>
              <w:spacing w:val="-7"/>
              <w:sz w:val="21"/>
              <w:szCs w:val="21"/>
            </w:rPr>
            <w:t>第三章</w:t>
          </w:r>
          <w:r>
            <w:rPr>
              <w:rFonts w:ascii="宋体" w:hAnsi="宋体" w:eastAsia="宋体" w:cs="宋体"/>
              <w:color w:val="auto"/>
              <w:spacing w:val="-7"/>
              <w:sz w:val="21"/>
              <w:szCs w:val="21"/>
            </w:rPr>
            <w:t xml:space="preserve"> </w:t>
          </w:r>
          <w:r>
            <w:rPr>
              <w:rFonts w:ascii="宋体" w:hAnsi="宋体" w:eastAsia="宋体" w:cs="宋体"/>
              <w:b/>
              <w:bCs/>
              <w:color w:val="auto"/>
              <w:spacing w:val="-7"/>
              <w:sz w:val="21"/>
              <w:szCs w:val="21"/>
            </w:rPr>
            <w:t>谈判办法</w:t>
          </w:r>
          <w:r>
            <w:rPr>
              <w:rFonts w:ascii="宋体" w:hAnsi="宋体" w:eastAsia="宋体" w:cs="宋体"/>
              <w:color w:val="auto"/>
              <w:spacing w:val="-67"/>
              <w:sz w:val="21"/>
              <w:szCs w:val="21"/>
            </w:rPr>
            <w:t xml:space="preserve"> </w:t>
          </w:r>
          <w:r>
            <w:rPr>
              <w:rFonts w:ascii="宋体" w:hAnsi="宋体" w:eastAsia="宋体" w:cs="宋体"/>
              <w:color w:val="auto"/>
              <w:spacing w:val="1"/>
              <w:sz w:val="21"/>
              <w:szCs w:val="21"/>
              <w:u w:val="single" w:color="auto"/>
            </w:rPr>
            <w:t xml:space="preserve">                                     </w:t>
          </w:r>
          <w:r>
            <w:rPr>
              <w:rFonts w:ascii="宋体" w:hAnsi="宋体" w:eastAsia="宋体" w:cs="宋体"/>
              <w:color w:val="auto"/>
              <w:sz w:val="21"/>
              <w:szCs w:val="21"/>
              <w:u w:val="single" w:color="auto"/>
            </w:rPr>
            <w:t xml:space="preserve">                                    </w:t>
          </w:r>
          <w:r>
            <w:rPr>
              <w:rFonts w:ascii="宋体" w:hAnsi="宋体" w:eastAsia="宋体" w:cs="宋体"/>
              <w:color w:val="auto"/>
              <w:spacing w:val="34"/>
              <w:sz w:val="21"/>
              <w:szCs w:val="21"/>
            </w:rPr>
            <w:t xml:space="preserve"> </w:t>
          </w:r>
          <w:r>
            <w:rPr>
              <w:rFonts w:ascii="宋体" w:hAnsi="宋体" w:eastAsia="宋体" w:cs="宋体"/>
              <w:b/>
              <w:bCs/>
              <w:color w:val="auto"/>
              <w:spacing w:val="-7"/>
              <w:sz w:val="21"/>
              <w:szCs w:val="21"/>
            </w:rPr>
            <w:t>17</w:t>
          </w:r>
          <w:r>
            <w:rPr>
              <w:rFonts w:ascii="宋体" w:hAnsi="宋体" w:eastAsia="宋体" w:cs="宋体"/>
              <w:b/>
              <w:bCs/>
              <w:color w:val="auto"/>
              <w:spacing w:val="-7"/>
              <w:sz w:val="21"/>
              <w:szCs w:val="21"/>
            </w:rPr>
            <w:fldChar w:fldCharType="end"/>
          </w:r>
        </w:p>
        <w:p w14:paraId="12E4F04A">
          <w:pPr>
            <w:pStyle w:val="2"/>
            <w:spacing w:line="241" w:lineRule="auto"/>
            <w:rPr>
              <w:color w:val="auto"/>
            </w:rPr>
          </w:pPr>
        </w:p>
        <w:p w14:paraId="4679F927">
          <w:pPr>
            <w:spacing w:before="69" w:line="220" w:lineRule="auto"/>
            <w:jc w:val="right"/>
            <w:rPr>
              <w:rFonts w:ascii="宋体" w:hAnsi="宋体" w:eastAsia="宋体" w:cs="宋体"/>
              <w:color w:val="auto"/>
              <w:sz w:val="21"/>
              <w:szCs w:val="21"/>
            </w:rPr>
          </w:pPr>
          <w:r>
            <w:rPr>
              <w:color w:val="auto"/>
            </w:rPr>
            <w:fldChar w:fldCharType="begin"/>
          </w:r>
          <w:r>
            <w:rPr>
              <w:color w:val="auto"/>
            </w:rPr>
            <w:instrText xml:space="preserve"> HYPERLINK \l "bookmark4" </w:instrText>
          </w:r>
          <w:r>
            <w:rPr>
              <w:color w:val="auto"/>
            </w:rPr>
            <w:fldChar w:fldCharType="separate"/>
          </w:r>
          <w:r>
            <w:rPr>
              <w:rFonts w:ascii="宋体" w:hAnsi="宋体" w:eastAsia="宋体" w:cs="宋体"/>
              <w:b/>
              <w:bCs/>
              <w:color w:val="auto"/>
              <w:spacing w:val="-5"/>
              <w:sz w:val="21"/>
              <w:szCs w:val="21"/>
            </w:rPr>
            <w:t>第四章</w:t>
          </w:r>
          <w:r>
            <w:rPr>
              <w:rFonts w:ascii="宋体" w:hAnsi="宋体" w:eastAsia="宋体" w:cs="宋体"/>
              <w:color w:val="auto"/>
              <w:spacing w:val="-5"/>
              <w:sz w:val="21"/>
              <w:szCs w:val="21"/>
            </w:rPr>
            <w:t xml:space="preserve"> </w:t>
          </w:r>
          <w:r>
            <w:rPr>
              <w:rFonts w:ascii="宋体" w:hAnsi="宋体" w:eastAsia="宋体" w:cs="宋体"/>
              <w:b/>
              <w:bCs/>
              <w:color w:val="auto"/>
              <w:spacing w:val="-5"/>
              <w:sz w:val="21"/>
              <w:szCs w:val="21"/>
            </w:rPr>
            <w:t>合同条款及格式</w:t>
          </w:r>
          <w:r>
            <w:rPr>
              <w:rFonts w:ascii="宋体" w:hAnsi="宋体" w:eastAsia="宋体" w:cs="宋体"/>
              <w:color w:val="auto"/>
              <w:spacing w:val="-47"/>
              <w:sz w:val="21"/>
              <w:szCs w:val="21"/>
            </w:rPr>
            <w:t xml:space="preserve"> </w:t>
          </w:r>
          <w:r>
            <w:rPr>
              <w:rFonts w:ascii="宋体" w:hAnsi="宋体" w:eastAsia="宋体" w:cs="宋体"/>
              <w:color w:val="auto"/>
              <w:sz w:val="21"/>
              <w:szCs w:val="21"/>
              <w:u w:val="single" w:color="auto"/>
            </w:rPr>
            <w:t xml:space="preserve">                                                                   </w:t>
          </w:r>
          <w:r>
            <w:rPr>
              <w:rFonts w:ascii="宋体" w:hAnsi="宋体" w:eastAsia="宋体" w:cs="宋体"/>
              <w:color w:val="auto"/>
              <w:spacing w:val="39"/>
              <w:sz w:val="21"/>
              <w:szCs w:val="21"/>
            </w:rPr>
            <w:t xml:space="preserve"> </w:t>
          </w:r>
          <w:r>
            <w:rPr>
              <w:rFonts w:ascii="宋体" w:hAnsi="宋体" w:eastAsia="宋体" w:cs="宋体"/>
              <w:b/>
              <w:bCs/>
              <w:color w:val="auto"/>
              <w:spacing w:val="-5"/>
              <w:sz w:val="21"/>
              <w:szCs w:val="21"/>
            </w:rPr>
            <w:t>21</w:t>
          </w:r>
          <w:r>
            <w:rPr>
              <w:rFonts w:ascii="宋体" w:hAnsi="宋体" w:eastAsia="宋体" w:cs="宋体"/>
              <w:b/>
              <w:bCs/>
              <w:color w:val="auto"/>
              <w:spacing w:val="-5"/>
              <w:sz w:val="21"/>
              <w:szCs w:val="21"/>
            </w:rPr>
            <w:fldChar w:fldCharType="end"/>
          </w:r>
        </w:p>
        <w:p w14:paraId="42473657">
          <w:pPr>
            <w:spacing w:before="310" w:line="220" w:lineRule="auto"/>
            <w:jc w:val="right"/>
            <w:rPr>
              <w:rFonts w:ascii="宋体" w:hAnsi="宋体" w:eastAsia="宋体" w:cs="宋体"/>
              <w:color w:val="auto"/>
              <w:sz w:val="21"/>
              <w:szCs w:val="21"/>
            </w:rPr>
          </w:pPr>
          <w:r>
            <w:rPr>
              <w:color w:val="auto"/>
            </w:rPr>
            <w:fldChar w:fldCharType="begin"/>
          </w:r>
          <w:r>
            <w:rPr>
              <w:color w:val="auto"/>
            </w:rPr>
            <w:instrText xml:space="preserve"> HYPERLINK \l "bookmark5" </w:instrText>
          </w:r>
          <w:r>
            <w:rPr>
              <w:color w:val="auto"/>
            </w:rPr>
            <w:fldChar w:fldCharType="separate"/>
          </w:r>
          <w:r>
            <w:rPr>
              <w:rFonts w:ascii="宋体" w:hAnsi="宋体" w:eastAsia="宋体" w:cs="宋体"/>
              <w:b/>
              <w:bCs/>
              <w:color w:val="auto"/>
              <w:spacing w:val="-5"/>
              <w:sz w:val="21"/>
              <w:szCs w:val="21"/>
            </w:rPr>
            <w:t>第五章</w:t>
          </w:r>
          <w:r>
            <w:rPr>
              <w:rFonts w:ascii="宋体" w:hAnsi="宋体" w:eastAsia="宋体" w:cs="宋体"/>
              <w:color w:val="auto"/>
              <w:spacing w:val="-5"/>
              <w:sz w:val="21"/>
              <w:szCs w:val="21"/>
            </w:rPr>
            <w:t xml:space="preserve">  </w:t>
          </w:r>
          <w:r>
            <w:rPr>
              <w:rFonts w:ascii="宋体" w:hAnsi="宋体" w:eastAsia="宋体" w:cs="宋体"/>
              <w:b/>
              <w:bCs/>
              <w:color w:val="auto"/>
              <w:spacing w:val="-5"/>
              <w:sz w:val="21"/>
              <w:szCs w:val="21"/>
            </w:rPr>
            <w:t>项目要求</w:t>
          </w:r>
          <w:r>
            <w:rPr>
              <w:rFonts w:ascii="宋体" w:hAnsi="宋体" w:eastAsia="宋体" w:cs="宋体"/>
              <w:color w:val="auto"/>
              <w:spacing w:val="-66"/>
              <w:sz w:val="21"/>
              <w:szCs w:val="21"/>
            </w:rPr>
            <w:t xml:space="preserve"> </w:t>
          </w:r>
          <w:r>
            <w:rPr>
              <w:rFonts w:ascii="宋体" w:hAnsi="宋体" w:eastAsia="宋体" w:cs="宋体"/>
              <w:color w:val="auto"/>
              <w:spacing w:val="1"/>
              <w:sz w:val="21"/>
              <w:szCs w:val="21"/>
              <w:u w:val="single" w:color="auto"/>
            </w:rPr>
            <w:t xml:space="preserve">                                  </w:t>
          </w:r>
          <w:r>
            <w:rPr>
              <w:rFonts w:ascii="宋体" w:hAnsi="宋体" w:eastAsia="宋体" w:cs="宋体"/>
              <w:color w:val="auto"/>
              <w:sz w:val="21"/>
              <w:szCs w:val="21"/>
              <w:u w:val="single" w:color="auto"/>
            </w:rPr>
            <w:t xml:space="preserve">                                      </w:t>
          </w:r>
          <w:r>
            <w:rPr>
              <w:rFonts w:ascii="宋体" w:hAnsi="宋体" w:eastAsia="宋体" w:cs="宋体"/>
              <w:color w:val="auto"/>
              <w:spacing w:val="21"/>
              <w:sz w:val="21"/>
              <w:szCs w:val="21"/>
            </w:rPr>
            <w:t xml:space="preserve"> </w:t>
          </w:r>
          <w:r>
            <w:rPr>
              <w:rFonts w:ascii="宋体" w:hAnsi="宋体" w:eastAsia="宋体" w:cs="宋体"/>
              <w:b/>
              <w:bCs/>
              <w:color w:val="auto"/>
              <w:spacing w:val="-5"/>
              <w:sz w:val="21"/>
              <w:szCs w:val="21"/>
            </w:rPr>
            <w:t>25</w:t>
          </w:r>
          <w:r>
            <w:rPr>
              <w:rFonts w:ascii="宋体" w:hAnsi="宋体" w:eastAsia="宋体" w:cs="宋体"/>
              <w:b/>
              <w:bCs/>
              <w:color w:val="auto"/>
              <w:spacing w:val="-5"/>
              <w:sz w:val="21"/>
              <w:szCs w:val="21"/>
            </w:rPr>
            <w:fldChar w:fldCharType="end"/>
          </w:r>
        </w:p>
        <w:p w14:paraId="0CB5F5F4">
          <w:pPr>
            <w:spacing w:before="306" w:line="220" w:lineRule="auto"/>
            <w:jc w:val="right"/>
            <w:rPr>
              <w:rFonts w:ascii="宋体" w:hAnsi="宋体" w:eastAsia="宋体" w:cs="宋体"/>
              <w:color w:val="auto"/>
              <w:sz w:val="21"/>
              <w:szCs w:val="21"/>
            </w:rPr>
          </w:pPr>
          <w:r>
            <w:rPr>
              <w:color w:val="auto"/>
            </w:rPr>
            <w:fldChar w:fldCharType="begin"/>
          </w:r>
          <w:r>
            <w:rPr>
              <w:color w:val="auto"/>
            </w:rPr>
            <w:instrText xml:space="preserve"> HYPERLINK \l "bookmark6" </w:instrText>
          </w:r>
          <w:r>
            <w:rPr>
              <w:color w:val="auto"/>
            </w:rPr>
            <w:fldChar w:fldCharType="separate"/>
          </w:r>
          <w:r>
            <w:rPr>
              <w:rFonts w:ascii="宋体" w:hAnsi="宋体" w:eastAsia="宋体" w:cs="宋体"/>
              <w:b/>
              <w:bCs/>
              <w:color w:val="auto"/>
              <w:spacing w:val="-8"/>
              <w:sz w:val="21"/>
              <w:szCs w:val="21"/>
            </w:rPr>
            <w:t>第六章</w:t>
          </w:r>
          <w:r>
            <w:rPr>
              <w:rFonts w:ascii="宋体" w:hAnsi="宋体" w:eastAsia="宋体" w:cs="宋体"/>
              <w:color w:val="auto"/>
              <w:spacing w:val="17"/>
              <w:sz w:val="21"/>
              <w:szCs w:val="21"/>
            </w:rPr>
            <w:t xml:space="preserve">  </w:t>
          </w:r>
          <w:r>
            <w:rPr>
              <w:rFonts w:ascii="宋体" w:hAnsi="宋体" w:eastAsia="宋体" w:cs="宋体"/>
              <w:b/>
              <w:bCs/>
              <w:color w:val="auto"/>
              <w:spacing w:val="-8"/>
              <w:sz w:val="21"/>
              <w:szCs w:val="21"/>
            </w:rPr>
            <w:t>响应文件格式</w:t>
          </w:r>
          <w:r>
            <w:rPr>
              <w:rFonts w:ascii="宋体" w:hAnsi="宋体" w:eastAsia="宋体" w:cs="宋体"/>
              <w:color w:val="auto"/>
              <w:spacing w:val="-61"/>
              <w:sz w:val="21"/>
              <w:szCs w:val="21"/>
            </w:rPr>
            <w:t xml:space="preserve"> </w:t>
          </w:r>
          <w:r>
            <w:rPr>
              <w:rFonts w:ascii="宋体" w:hAnsi="宋体" w:eastAsia="宋体" w:cs="宋体"/>
              <w:color w:val="auto"/>
              <w:spacing w:val="1"/>
              <w:sz w:val="21"/>
              <w:szCs w:val="21"/>
              <w:u w:val="single" w:color="auto"/>
            </w:rPr>
            <w:t xml:space="preserve">                      </w:t>
          </w:r>
          <w:r>
            <w:rPr>
              <w:rFonts w:ascii="宋体" w:hAnsi="宋体" w:eastAsia="宋体" w:cs="宋体"/>
              <w:color w:val="auto"/>
              <w:sz w:val="21"/>
              <w:szCs w:val="21"/>
              <w:u w:val="single" w:color="auto"/>
            </w:rPr>
            <w:t xml:space="preserve">                                              </w:t>
          </w:r>
          <w:r>
            <w:rPr>
              <w:rFonts w:ascii="宋体" w:hAnsi="宋体" w:eastAsia="宋体" w:cs="宋体"/>
              <w:color w:val="auto"/>
              <w:spacing w:val="23"/>
              <w:sz w:val="21"/>
              <w:szCs w:val="21"/>
            </w:rPr>
            <w:t xml:space="preserve"> </w:t>
          </w:r>
          <w:r>
            <w:rPr>
              <w:rFonts w:ascii="宋体" w:hAnsi="宋体" w:eastAsia="宋体" w:cs="宋体"/>
              <w:b/>
              <w:bCs/>
              <w:color w:val="auto"/>
              <w:spacing w:val="-8"/>
              <w:sz w:val="21"/>
              <w:szCs w:val="21"/>
            </w:rPr>
            <w:t>31</w:t>
          </w:r>
          <w:r>
            <w:rPr>
              <w:rFonts w:ascii="宋体" w:hAnsi="宋体" w:eastAsia="宋体" w:cs="宋体"/>
              <w:b/>
              <w:bCs/>
              <w:color w:val="auto"/>
              <w:spacing w:val="-8"/>
              <w:sz w:val="21"/>
              <w:szCs w:val="21"/>
            </w:rPr>
            <w:fldChar w:fldCharType="end"/>
          </w:r>
        </w:p>
      </w:sdtContent>
    </w:sdt>
    <w:p w14:paraId="798090C7">
      <w:pPr>
        <w:spacing w:line="220" w:lineRule="auto"/>
        <w:rPr>
          <w:rFonts w:ascii="宋体" w:hAnsi="宋体" w:eastAsia="宋体" w:cs="宋体"/>
          <w:color w:val="auto"/>
          <w:sz w:val="21"/>
          <w:szCs w:val="21"/>
        </w:rPr>
        <w:sectPr>
          <w:pgSz w:w="11907" w:h="16841"/>
          <w:pgMar w:top="1440" w:right="1080" w:bottom="1440" w:left="1080" w:header="0" w:footer="0" w:gutter="0"/>
          <w:cols w:space="720" w:num="1"/>
        </w:sectPr>
      </w:pPr>
    </w:p>
    <w:p w14:paraId="799A5C5F">
      <w:pPr>
        <w:spacing w:before="55" w:line="219" w:lineRule="auto"/>
        <w:ind w:left="3340"/>
        <w:outlineLvl w:val="0"/>
        <w:rPr>
          <w:rFonts w:ascii="宋体" w:hAnsi="宋体" w:eastAsia="宋体" w:cs="宋体"/>
          <w:color w:val="auto"/>
          <w:sz w:val="28"/>
          <w:szCs w:val="28"/>
        </w:rPr>
      </w:pPr>
      <w:bookmarkStart w:id="0" w:name="bookmark7"/>
      <w:bookmarkEnd w:id="0"/>
      <w:r>
        <w:rPr>
          <w:rFonts w:ascii="宋体" w:hAnsi="宋体" w:eastAsia="宋体" w:cs="宋体"/>
          <w:b/>
          <w:bCs/>
          <w:color w:val="auto"/>
          <w:spacing w:val="-3"/>
          <w:sz w:val="28"/>
          <w:szCs w:val="28"/>
        </w:rPr>
        <w:t>第一章</w:t>
      </w:r>
      <w:r>
        <w:rPr>
          <w:rFonts w:ascii="宋体" w:hAnsi="宋体" w:eastAsia="宋体" w:cs="宋体"/>
          <w:color w:val="auto"/>
          <w:spacing w:val="-3"/>
          <w:sz w:val="28"/>
          <w:szCs w:val="28"/>
        </w:rPr>
        <w:t xml:space="preserve">  </w:t>
      </w:r>
      <w:r>
        <w:rPr>
          <w:rFonts w:ascii="宋体" w:hAnsi="宋体" w:eastAsia="宋体" w:cs="宋体"/>
          <w:b/>
          <w:bCs/>
          <w:color w:val="auto"/>
          <w:spacing w:val="-3"/>
          <w:sz w:val="28"/>
          <w:szCs w:val="28"/>
        </w:rPr>
        <w:t>竞争性谈判公告</w:t>
      </w:r>
    </w:p>
    <w:p w14:paraId="38BCBAB5">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项目概况：</w:t>
      </w:r>
    </w:p>
    <w:p w14:paraId="47DB4E9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登封市住房和城乡建设管理局生活垃圾无害化处理场填埋区覆盖膜采购项目</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二次）</w:t>
      </w:r>
      <w:r>
        <w:rPr>
          <w:rFonts w:hint="eastAsia" w:ascii="宋体" w:hAnsi="宋体" w:eastAsia="宋体" w:cs="宋体"/>
          <w:color w:val="auto"/>
          <w:sz w:val="22"/>
          <w:szCs w:val="22"/>
        </w:rPr>
        <w:t>的潜在供应商应在( 登封市公共资源交易中心网站：</w:t>
      </w:r>
      <w:r>
        <w:rPr>
          <w:rFonts w:hint="eastAsia" w:ascii="宋体" w:hAnsi="宋体" w:eastAsia="宋体" w:cs="宋体"/>
          <w:color w:val="auto"/>
          <w:sz w:val="22"/>
          <w:szCs w:val="22"/>
        </w:rPr>
        <w:fldChar w:fldCharType="begin"/>
      </w:r>
      <w:r>
        <w:rPr>
          <w:rFonts w:hint="eastAsia" w:ascii="宋体" w:hAnsi="宋体" w:eastAsia="宋体" w:cs="宋体"/>
          <w:color w:val="auto"/>
          <w:sz w:val="22"/>
          <w:szCs w:val="22"/>
        </w:rPr>
        <w:instrText xml:space="preserve"> HYPERLINK "http://dfggzyjy.dengfeng.gov.cn/" </w:instrText>
      </w:r>
      <w:r>
        <w:rPr>
          <w:rFonts w:hint="eastAsia" w:ascii="宋体" w:hAnsi="宋体" w:eastAsia="宋体" w:cs="宋体"/>
          <w:color w:val="auto"/>
          <w:sz w:val="22"/>
          <w:szCs w:val="22"/>
        </w:rPr>
        <w:fldChar w:fldCharType="separate"/>
      </w:r>
      <w:r>
        <w:rPr>
          <w:rFonts w:hint="eastAsia" w:ascii="宋体" w:hAnsi="宋体" w:eastAsia="宋体" w:cs="宋体"/>
          <w:color w:val="auto"/>
          <w:sz w:val="22"/>
          <w:szCs w:val="22"/>
        </w:rPr>
        <w:t>http://dfggzyjy.dengfeng.gov.cn</w:t>
      </w:r>
      <w:r>
        <w:rPr>
          <w:rFonts w:hint="eastAsia" w:ascii="宋体" w:hAnsi="宋体" w:eastAsia="宋体" w:cs="宋体"/>
          <w:color w:val="auto"/>
          <w:sz w:val="22"/>
          <w:szCs w:val="22"/>
        </w:rPr>
        <w:fldChar w:fldCharType="end"/>
      </w:r>
      <w:r>
        <w:rPr>
          <w:rFonts w:hint="eastAsia" w:ascii="宋体" w:hAnsi="宋体" w:eastAsia="宋体" w:cs="宋体"/>
          <w:color w:val="auto"/>
          <w:sz w:val="22"/>
          <w:szCs w:val="22"/>
        </w:rPr>
        <w:t>）获取采购文件，并于202</w:t>
      </w:r>
      <w:r>
        <w:rPr>
          <w:rFonts w:hint="eastAsia" w:ascii="宋体" w:hAnsi="宋体" w:eastAsia="宋体" w:cs="宋体"/>
          <w:color w:val="auto"/>
          <w:sz w:val="22"/>
          <w:szCs w:val="22"/>
          <w:lang w:val="en-US" w:eastAsia="zh-CN"/>
        </w:rPr>
        <w:t>6</w:t>
      </w:r>
      <w:r>
        <w:rPr>
          <w:rFonts w:hint="eastAsia" w:ascii="宋体" w:hAnsi="宋体" w:eastAsia="宋体" w:cs="宋体"/>
          <w:color w:val="auto"/>
          <w:sz w:val="22"/>
          <w:szCs w:val="22"/>
        </w:rPr>
        <w:t>年</w:t>
      </w: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 xml:space="preserve"> 月</w:t>
      </w:r>
      <w:r>
        <w:rPr>
          <w:rFonts w:hint="eastAsia" w:ascii="宋体" w:hAnsi="宋体" w:eastAsia="宋体" w:cs="宋体"/>
          <w:color w:val="auto"/>
          <w:sz w:val="22"/>
          <w:szCs w:val="22"/>
          <w:lang w:val="en-US" w:eastAsia="zh-CN"/>
        </w:rPr>
        <w:t>28</w:t>
      </w:r>
      <w:r>
        <w:rPr>
          <w:rFonts w:hint="eastAsia" w:ascii="宋体" w:hAnsi="宋体" w:eastAsia="宋体" w:cs="宋体"/>
          <w:color w:val="auto"/>
          <w:sz w:val="22"/>
          <w:szCs w:val="22"/>
        </w:rPr>
        <w:t>日09点30分（北京时间）前递交响应文件。</w:t>
      </w:r>
    </w:p>
    <w:p w14:paraId="1D0937E1">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一、项目基本情况</w:t>
      </w:r>
    </w:p>
    <w:p w14:paraId="7017935A">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1、项目编号：登封采购-2025-169</w:t>
      </w:r>
    </w:p>
    <w:p w14:paraId="181D9F71">
      <w:pPr>
        <w:spacing w:line="360" w:lineRule="auto"/>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rPr>
        <w:t>2、项目名称：登封市住房和城乡建设管理局生活垃圾无害化处理场填埋区覆盖膜采购项目</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二次）</w:t>
      </w:r>
    </w:p>
    <w:p w14:paraId="69CE9546">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3、采购方式：竞争性谈判</w:t>
      </w:r>
    </w:p>
    <w:p w14:paraId="2055A978">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4、预算金额：81.77万元</w:t>
      </w:r>
    </w:p>
    <w:p w14:paraId="457E2D3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最高限价：81.77万元</w:t>
      </w:r>
    </w:p>
    <w:tbl>
      <w:tblPr>
        <w:tblStyle w:val="6"/>
        <w:tblW w:w="97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1185"/>
        <w:gridCol w:w="2066"/>
        <w:gridCol w:w="1363"/>
        <w:gridCol w:w="1432"/>
        <w:gridCol w:w="1778"/>
        <w:gridCol w:w="1297"/>
      </w:tblGrid>
      <w:tr w14:paraId="16A4F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667" w:type="dxa"/>
            <w:vAlign w:val="center"/>
          </w:tcPr>
          <w:p w14:paraId="7573ED80">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序号</w:t>
            </w:r>
          </w:p>
        </w:tc>
        <w:tc>
          <w:tcPr>
            <w:tcW w:w="1185" w:type="dxa"/>
            <w:vAlign w:val="center"/>
          </w:tcPr>
          <w:p w14:paraId="6B1255F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包号</w:t>
            </w:r>
          </w:p>
        </w:tc>
        <w:tc>
          <w:tcPr>
            <w:tcW w:w="2066" w:type="dxa"/>
            <w:vAlign w:val="center"/>
          </w:tcPr>
          <w:p w14:paraId="61A20D41">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包名称</w:t>
            </w:r>
          </w:p>
        </w:tc>
        <w:tc>
          <w:tcPr>
            <w:tcW w:w="1363" w:type="dxa"/>
            <w:vAlign w:val="center"/>
          </w:tcPr>
          <w:p w14:paraId="00F3E0DE">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包预算（元）</w:t>
            </w:r>
          </w:p>
        </w:tc>
        <w:tc>
          <w:tcPr>
            <w:tcW w:w="1432" w:type="dxa"/>
            <w:vAlign w:val="center"/>
          </w:tcPr>
          <w:p w14:paraId="44F85DFC">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包最高限价</w:t>
            </w:r>
          </w:p>
          <w:p w14:paraId="1EA53058">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(元)</w:t>
            </w:r>
          </w:p>
        </w:tc>
        <w:tc>
          <w:tcPr>
            <w:tcW w:w="1778" w:type="dxa"/>
            <w:vAlign w:val="center"/>
          </w:tcPr>
          <w:p w14:paraId="10D8D1B2">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是否专门面向中小 企业</w:t>
            </w:r>
          </w:p>
        </w:tc>
        <w:tc>
          <w:tcPr>
            <w:tcW w:w="1297" w:type="dxa"/>
            <w:vAlign w:val="center"/>
          </w:tcPr>
          <w:p w14:paraId="47043535">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采购预留金 额(元)</w:t>
            </w:r>
          </w:p>
        </w:tc>
      </w:tr>
      <w:tr w14:paraId="787A6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0" w:hRule="atLeast"/>
        </w:trPr>
        <w:tc>
          <w:tcPr>
            <w:tcW w:w="667" w:type="dxa"/>
            <w:vAlign w:val="center"/>
          </w:tcPr>
          <w:p w14:paraId="34A3A732">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1185" w:type="dxa"/>
            <w:vAlign w:val="center"/>
          </w:tcPr>
          <w:p w14:paraId="511C441E">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登封采购</w:t>
            </w:r>
          </w:p>
          <w:p w14:paraId="6B2EFFC4">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-2025-169</w:t>
            </w:r>
          </w:p>
        </w:tc>
        <w:tc>
          <w:tcPr>
            <w:tcW w:w="2066" w:type="dxa"/>
            <w:vAlign w:val="center"/>
          </w:tcPr>
          <w:p w14:paraId="712DA95C">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登封市住房和城乡建</w:t>
            </w:r>
          </w:p>
          <w:p w14:paraId="7E0012DA">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设管理局生活垃圾无</w:t>
            </w:r>
          </w:p>
          <w:p w14:paraId="4B9A25B6">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害化处理场填埋区覆</w:t>
            </w:r>
          </w:p>
          <w:p w14:paraId="3D4B3761">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盖膜采购项目</w:t>
            </w:r>
          </w:p>
        </w:tc>
        <w:tc>
          <w:tcPr>
            <w:tcW w:w="1363" w:type="dxa"/>
            <w:vAlign w:val="center"/>
          </w:tcPr>
          <w:p w14:paraId="02FC69C2">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817700.00</w:t>
            </w:r>
          </w:p>
        </w:tc>
        <w:tc>
          <w:tcPr>
            <w:tcW w:w="1432" w:type="dxa"/>
            <w:vAlign w:val="center"/>
          </w:tcPr>
          <w:p w14:paraId="742DDAAC">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817700.00</w:t>
            </w:r>
          </w:p>
        </w:tc>
        <w:tc>
          <w:tcPr>
            <w:tcW w:w="1778" w:type="dxa"/>
            <w:vAlign w:val="center"/>
          </w:tcPr>
          <w:p w14:paraId="22A27379">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是</w:t>
            </w:r>
          </w:p>
        </w:tc>
        <w:tc>
          <w:tcPr>
            <w:tcW w:w="1297" w:type="dxa"/>
            <w:vAlign w:val="center"/>
          </w:tcPr>
          <w:p w14:paraId="36AAFCE7">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817700.00</w:t>
            </w:r>
          </w:p>
        </w:tc>
      </w:tr>
    </w:tbl>
    <w:p w14:paraId="288FE7B8">
      <w:pPr>
        <w:numPr>
          <w:ilvl w:val="0"/>
          <w:numId w:val="0"/>
        </w:num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 xml:space="preserve">采购需求（包括但不限于标的的名称、数量、简要技术需求或服务要求等） </w:t>
      </w:r>
    </w:p>
    <w:p w14:paraId="09768219">
      <w:pPr>
        <w:numPr>
          <w:ilvl w:val="0"/>
          <w:numId w:val="0"/>
        </w:num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采购内容：生活垃圾无害化处理场填埋区覆盖膜采购</w:t>
      </w:r>
    </w:p>
    <w:p w14:paraId="1FD42215">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交货安装期：合同签订后55日历天内</w:t>
      </w:r>
    </w:p>
    <w:p w14:paraId="2E6A7CF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标包划分：本采购项目分为1个标包</w:t>
      </w:r>
    </w:p>
    <w:p w14:paraId="2680046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质量要求：符合CJ/T234-2006标准</w:t>
      </w:r>
    </w:p>
    <w:p w14:paraId="5BF2E795">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质保期限：20年</w:t>
      </w:r>
    </w:p>
    <w:p w14:paraId="2EC87C21">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6、合同履行期限：合同签订后55日历天内</w:t>
      </w:r>
    </w:p>
    <w:p w14:paraId="55037E47">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7、本项目是否接受联合体：否</w:t>
      </w:r>
    </w:p>
    <w:p w14:paraId="5E66591A">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8、是否接受进口产品：否</w:t>
      </w:r>
    </w:p>
    <w:p w14:paraId="545A0954">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9、是否为只面向中小企业采购：是</w:t>
      </w:r>
    </w:p>
    <w:p w14:paraId="69A33DB4">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二、 申请人的资格要求：</w:t>
      </w:r>
    </w:p>
    <w:p w14:paraId="47B96B9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1、满足《中华人民共和国政府采购法》第二十二条规定；</w:t>
      </w:r>
    </w:p>
    <w:p w14:paraId="7FF6787C">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落实政府采购政策需满足的资格要求：本项目执行《政府采购促进中小企业发展暂行办法》、《关于政府采购支持监狱企业发展有关问题的通知》、《关于促进残疾人就业政府采购政策的通知》、支持创新、绿色发展、社会信用体系建设等。</w:t>
      </w:r>
    </w:p>
    <w:p w14:paraId="0DC645A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3、本项目的特定资格要求：</w:t>
      </w:r>
    </w:p>
    <w:p w14:paraId="79CCEE88">
      <w:pPr>
        <w:spacing w:line="360" w:lineRule="auto"/>
        <w:rPr>
          <w:rFonts w:hint="eastAsia" w:ascii="宋体" w:hAnsi="宋体" w:eastAsia="宋体" w:cs="宋体"/>
          <w:color w:val="auto"/>
          <w:sz w:val="22"/>
          <w:szCs w:val="22"/>
        </w:rPr>
        <w:sectPr>
          <w:pgSz w:w="11907" w:h="16841"/>
          <w:pgMar w:top="1440" w:right="1080" w:bottom="1440" w:left="1080" w:header="0" w:footer="0" w:gutter="0"/>
          <w:cols w:space="720" w:num="1"/>
        </w:sectPr>
      </w:pPr>
    </w:p>
    <w:p w14:paraId="6D7E20E2">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根据《关于在政府采购活动中查询及使用信用记录有关问题的通知》(财库[2016]125号)的规定，被“信用中国”网站(www.creditchina.gov.cn)列入失信被执行人、重大税收违法失信主体的响应人和被“中国政府采购网”（www.ccgp.gov.cn）列入政府采购严重违法失信行为记录名单的响应人，不得参与本项目的采购活动（此项响应人无须提供，由采购人或代理机构在开标后至评标结束前进行现场查询，在本项目评审结束之后，网站信息发生的任何变更均不再作为评审依据。响应人自行提供的与网站信息不一致的其他证明材料亦不作为资格审查的依据。信用信息查询记录和证据将同采购文件等资料一同归档保存）。</w:t>
      </w:r>
    </w:p>
    <w:p w14:paraId="665807AC">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三、获取采购文件</w:t>
      </w:r>
    </w:p>
    <w:p w14:paraId="5879AFB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1、时间：202</w:t>
      </w:r>
      <w:r>
        <w:rPr>
          <w:rFonts w:hint="eastAsia" w:ascii="宋体" w:hAnsi="宋体" w:eastAsia="宋体" w:cs="宋体"/>
          <w:color w:val="auto"/>
          <w:sz w:val="22"/>
          <w:szCs w:val="22"/>
          <w:lang w:val="en-US" w:eastAsia="zh-CN"/>
        </w:rPr>
        <w:t>6</w:t>
      </w:r>
      <w:r>
        <w:rPr>
          <w:rFonts w:hint="eastAsia" w:ascii="宋体" w:hAnsi="宋体" w:eastAsia="宋体" w:cs="宋体"/>
          <w:color w:val="auto"/>
          <w:sz w:val="22"/>
          <w:szCs w:val="22"/>
        </w:rPr>
        <w:t>年</w:t>
      </w: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月</w:t>
      </w:r>
      <w:r>
        <w:rPr>
          <w:rFonts w:hint="eastAsia" w:ascii="宋体" w:hAnsi="宋体" w:eastAsia="宋体" w:cs="宋体"/>
          <w:color w:val="auto"/>
          <w:sz w:val="22"/>
          <w:szCs w:val="22"/>
          <w:lang w:val="en-US" w:eastAsia="zh-CN"/>
        </w:rPr>
        <w:t>22</w:t>
      </w:r>
      <w:r>
        <w:rPr>
          <w:rFonts w:hint="eastAsia" w:ascii="宋体" w:hAnsi="宋体" w:eastAsia="宋体" w:cs="宋体"/>
          <w:color w:val="auto"/>
          <w:sz w:val="22"/>
          <w:szCs w:val="22"/>
        </w:rPr>
        <w:t>日至202</w:t>
      </w:r>
      <w:r>
        <w:rPr>
          <w:rFonts w:hint="eastAsia" w:ascii="宋体" w:hAnsi="宋体" w:eastAsia="宋体" w:cs="宋体"/>
          <w:color w:val="auto"/>
          <w:sz w:val="22"/>
          <w:szCs w:val="22"/>
          <w:lang w:val="en-US" w:eastAsia="zh-CN"/>
        </w:rPr>
        <w:t>6</w:t>
      </w:r>
      <w:r>
        <w:rPr>
          <w:rFonts w:hint="eastAsia" w:ascii="宋体" w:hAnsi="宋体" w:eastAsia="宋体" w:cs="宋体"/>
          <w:color w:val="auto"/>
          <w:sz w:val="22"/>
          <w:szCs w:val="22"/>
        </w:rPr>
        <w:t>年</w:t>
      </w: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月</w:t>
      </w:r>
      <w:r>
        <w:rPr>
          <w:rFonts w:hint="eastAsia" w:ascii="宋体" w:hAnsi="宋体" w:eastAsia="宋体" w:cs="宋体"/>
          <w:color w:val="auto"/>
          <w:sz w:val="22"/>
          <w:szCs w:val="22"/>
          <w:lang w:val="en-US" w:eastAsia="zh-CN"/>
        </w:rPr>
        <w:t>26</w:t>
      </w:r>
      <w:r>
        <w:rPr>
          <w:rFonts w:hint="eastAsia" w:ascii="宋体" w:hAnsi="宋体" w:eastAsia="宋体" w:cs="宋体"/>
          <w:color w:val="auto"/>
          <w:sz w:val="22"/>
          <w:szCs w:val="22"/>
        </w:rPr>
        <w:t>日，每天上午00:00至12:00，下午12:00至23:59（北京时间，法定节假日除外）</w:t>
      </w:r>
    </w:p>
    <w:p w14:paraId="43756A0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2、地点：登封市公共资源交易中心网站：</w:t>
      </w:r>
      <w:r>
        <w:rPr>
          <w:rFonts w:hint="eastAsia" w:ascii="宋体" w:hAnsi="宋体" w:eastAsia="宋体" w:cs="宋体"/>
          <w:color w:val="auto"/>
          <w:sz w:val="22"/>
          <w:szCs w:val="22"/>
        </w:rPr>
        <w:fldChar w:fldCharType="begin"/>
      </w:r>
      <w:r>
        <w:rPr>
          <w:rFonts w:hint="eastAsia" w:ascii="宋体" w:hAnsi="宋体" w:eastAsia="宋体" w:cs="宋体"/>
          <w:color w:val="auto"/>
          <w:sz w:val="22"/>
          <w:szCs w:val="22"/>
        </w:rPr>
        <w:instrText xml:space="preserve"> HYPERLINK "http://dfggzyjy.dengfeng.gov.cn3/" </w:instrText>
      </w:r>
      <w:r>
        <w:rPr>
          <w:rFonts w:hint="eastAsia" w:ascii="宋体" w:hAnsi="宋体" w:eastAsia="宋体" w:cs="宋体"/>
          <w:color w:val="auto"/>
          <w:sz w:val="22"/>
          <w:szCs w:val="22"/>
        </w:rPr>
        <w:fldChar w:fldCharType="separate"/>
      </w:r>
      <w:r>
        <w:rPr>
          <w:rFonts w:hint="eastAsia" w:ascii="宋体" w:hAnsi="宋体" w:eastAsia="宋体" w:cs="宋体"/>
          <w:color w:val="auto"/>
          <w:sz w:val="22"/>
          <w:szCs w:val="22"/>
        </w:rPr>
        <w:t>http://dfggzyjy.dengfeng.gov.cn</w:t>
      </w:r>
      <w:r>
        <w:rPr>
          <w:rFonts w:hint="eastAsia" w:ascii="宋体" w:hAnsi="宋体" w:eastAsia="宋体" w:cs="宋体"/>
          <w:color w:val="auto"/>
          <w:sz w:val="22"/>
          <w:szCs w:val="22"/>
        </w:rPr>
        <w:fldChar w:fldCharType="end"/>
      </w:r>
    </w:p>
    <w:p w14:paraId="7B40B23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fldChar w:fldCharType="begin"/>
      </w:r>
      <w:r>
        <w:rPr>
          <w:rFonts w:hint="eastAsia" w:ascii="宋体" w:hAnsi="宋体" w:eastAsia="宋体" w:cs="宋体"/>
          <w:color w:val="auto"/>
          <w:sz w:val="22"/>
          <w:szCs w:val="22"/>
        </w:rPr>
        <w:instrText xml:space="preserve"> HYPERLINK "http://dfggzyjy.dengfeng.gov.cn3/" </w:instrText>
      </w:r>
      <w:r>
        <w:rPr>
          <w:rFonts w:hint="eastAsia" w:ascii="宋体" w:hAnsi="宋体" w:eastAsia="宋体" w:cs="宋体"/>
          <w:color w:val="auto"/>
          <w:sz w:val="22"/>
          <w:szCs w:val="22"/>
        </w:rPr>
        <w:fldChar w:fldCharType="separate"/>
      </w:r>
      <w:r>
        <w:rPr>
          <w:rFonts w:hint="eastAsia" w:ascii="宋体" w:hAnsi="宋体" w:eastAsia="宋体" w:cs="宋体"/>
          <w:color w:val="auto"/>
          <w:sz w:val="22"/>
          <w:szCs w:val="22"/>
        </w:rPr>
        <w:t>3、</w:t>
      </w:r>
      <w:r>
        <w:rPr>
          <w:rFonts w:hint="eastAsia" w:ascii="宋体" w:hAnsi="宋体" w:eastAsia="宋体" w:cs="宋体"/>
          <w:color w:val="auto"/>
          <w:sz w:val="22"/>
          <w:szCs w:val="22"/>
        </w:rPr>
        <w:fldChar w:fldCharType="end"/>
      </w:r>
      <w:r>
        <w:rPr>
          <w:rFonts w:hint="eastAsia" w:ascii="宋体" w:hAnsi="宋体" w:eastAsia="宋体" w:cs="宋体"/>
          <w:color w:val="auto"/>
          <w:sz w:val="22"/>
          <w:szCs w:val="22"/>
        </w:rPr>
        <w:t>方式：凡有意参加者，应首先完成交易主体身份注册,并办理CA数字证书及电子签章（具体办理事宜请查询登封市公共资源交易中心网站-办事指南-《登封市公共资源交易中心交易主体CA办理指南》） ,然后凭领取的企业身份认证锁（CA密钥），办理诚信库入库登记（具体办理事宜请查询登封市公共资源交易中心网站-办事指南-《登封市公共资源电子交易平台交易主体诚信库入库指南》）。登录“登封市公共资源交易中心网站”，按网站提示下载采购文件，采购人不再提供纸质采购文件。响应人未按规定在网上下载电子采购文件的，其投标将被拒绝。</w:t>
      </w:r>
    </w:p>
    <w:p w14:paraId="7CBDDC6C">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4、售价：0元</w:t>
      </w:r>
    </w:p>
    <w:p w14:paraId="3039039D">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四、响应文件提交</w:t>
      </w:r>
    </w:p>
    <w:p w14:paraId="3CEDD365">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1、截止时间：202</w:t>
      </w:r>
      <w:r>
        <w:rPr>
          <w:rFonts w:hint="eastAsia" w:ascii="宋体" w:hAnsi="宋体" w:eastAsia="宋体" w:cs="宋体"/>
          <w:color w:val="auto"/>
          <w:sz w:val="22"/>
          <w:szCs w:val="22"/>
          <w:lang w:val="en-US" w:eastAsia="zh-CN"/>
        </w:rPr>
        <w:t>6</w:t>
      </w:r>
      <w:r>
        <w:rPr>
          <w:rFonts w:hint="eastAsia" w:ascii="宋体" w:hAnsi="宋体" w:eastAsia="宋体" w:cs="宋体"/>
          <w:color w:val="auto"/>
          <w:sz w:val="22"/>
          <w:szCs w:val="22"/>
        </w:rPr>
        <w:t>年</w:t>
      </w: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月</w:t>
      </w:r>
      <w:r>
        <w:rPr>
          <w:rFonts w:hint="eastAsia" w:ascii="宋体" w:hAnsi="宋体" w:eastAsia="宋体" w:cs="宋体"/>
          <w:color w:val="auto"/>
          <w:sz w:val="22"/>
          <w:szCs w:val="22"/>
          <w:lang w:val="en-US" w:eastAsia="zh-CN"/>
        </w:rPr>
        <w:t>28</w:t>
      </w:r>
      <w:r>
        <w:rPr>
          <w:rFonts w:hint="eastAsia" w:ascii="宋体" w:hAnsi="宋体" w:eastAsia="宋体" w:cs="宋体"/>
          <w:color w:val="auto"/>
          <w:sz w:val="22"/>
          <w:szCs w:val="22"/>
        </w:rPr>
        <w:t>日09：30分（北京时间）</w:t>
      </w:r>
    </w:p>
    <w:p w14:paraId="601AE24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2、地点：登封市公共资源交易中心</w:t>
      </w:r>
    </w:p>
    <w:p w14:paraId="65FA6A69">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五、响应文件开启</w:t>
      </w:r>
    </w:p>
    <w:p w14:paraId="35C808D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1、时间：202</w:t>
      </w:r>
      <w:r>
        <w:rPr>
          <w:rFonts w:hint="eastAsia" w:ascii="宋体" w:hAnsi="宋体" w:eastAsia="宋体" w:cs="宋体"/>
          <w:color w:val="auto"/>
          <w:sz w:val="22"/>
          <w:szCs w:val="22"/>
          <w:lang w:val="en-US" w:eastAsia="zh-CN"/>
        </w:rPr>
        <w:t>6</w:t>
      </w:r>
      <w:r>
        <w:rPr>
          <w:rFonts w:hint="eastAsia" w:ascii="宋体" w:hAnsi="宋体" w:eastAsia="宋体" w:cs="宋体"/>
          <w:color w:val="auto"/>
          <w:sz w:val="22"/>
          <w:szCs w:val="22"/>
        </w:rPr>
        <w:t>年</w:t>
      </w: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月</w:t>
      </w:r>
      <w:r>
        <w:rPr>
          <w:rFonts w:hint="eastAsia" w:ascii="宋体" w:hAnsi="宋体" w:eastAsia="宋体" w:cs="宋体"/>
          <w:color w:val="auto"/>
          <w:sz w:val="22"/>
          <w:szCs w:val="22"/>
          <w:lang w:val="en-US" w:eastAsia="zh-CN"/>
        </w:rPr>
        <w:t>28</w:t>
      </w:r>
      <w:r>
        <w:rPr>
          <w:rFonts w:hint="eastAsia" w:ascii="宋体" w:hAnsi="宋体" w:eastAsia="宋体" w:cs="宋体"/>
          <w:color w:val="auto"/>
          <w:sz w:val="22"/>
          <w:szCs w:val="22"/>
        </w:rPr>
        <w:t>日09：30分（北京时间）</w:t>
      </w:r>
    </w:p>
    <w:p w14:paraId="4541004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2、地点：登封市公共资源交易中心不见面开标大厅</w:t>
      </w:r>
    </w:p>
    <w:p w14:paraId="52C13A0D">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六、发布公告的媒介及招标公告期限</w:t>
      </w:r>
    </w:p>
    <w:p w14:paraId="7C27459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本次竞争性谈判公告在《河南省政府采购网》、《中国招标投标公共服务平台》、《全国公共资 源交易平台（河南省·登封市）》、《登封市政府采购网》上发布，公告期限为</w:t>
      </w:r>
      <w:r>
        <w:rPr>
          <w:rFonts w:hint="eastAsia" w:ascii="宋体" w:hAnsi="宋体" w:eastAsia="宋体" w:cs="宋体"/>
          <w:color w:val="auto"/>
          <w:sz w:val="22"/>
          <w:szCs w:val="22"/>
          <w:lang w:val="en-US" w:eastAsia="zh-CN"/>
        </w:rPr>
        <w:t>三</w:t>
      </w:r>
      <w:r>
        <w:rPr>
          <w:rFonts w:hint="eastAsia" w:ascii="宋体" w:hAnsi="宋体" w:eastAsia="宋体" w:cs="宋体"/>
          <w:color w:val="auto"/>
          <w:sz w:val="22"/>
          <w:szCs w:val="22"/>
        </w:rPr>
        <w:t>个工作日。</w:t>
      </w:r>
    </w:p>
    <w:p w14:paraId="711C90DB">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七、其他补充事宜</w:t>
      </w:r>
    </w:p>
    <w:p w14:paraId="0B36D69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根据《登封市公共资源交易中心关于推行不见面开标服务的通知》，本项目采用“远程不见面” 开标方式，响应人无需到开标现场，响应人应当在竞争性谈判文件确定的响应截止时间前,登录远程   开标大厅（</w:t>
      </w:r>
      <w:r>
        <w:rPr>
          <w:rFonts w:hint="eastAsia" w:ascii="宋体" w:hAnsi="宋体" w:eastAsia="宋体" w:cs="宋体"/>
          <w:color w:val="auto"/>
          <w:sz w:val="22"/>
          <w:szCs w:val="22"/>
        </w:rPr>
        <w:fldChar w:fldCharType="begin"/>
      </w:r>
      <w:r>
        <w:rPr>
          <w:rFonts w:hint="eastAsia" w:ascii="宋体" w:hAnsi="宋体" w:eastAsia="宋体" w:cs="宋体"/>
          <w:color w:val="auto"/>
          <w:sz w:val="22"/>
          <w:szCs w:val="22"/>
        </w:rPr>
        <w:instrText xml:space="preserve"> HYPERLINK "http://dfggzyjy.dengfeng.gov.cn/BidOpening/" </w:instrText>
      </w:r>
      <w:r>
        <w:rPr>
          <w:rFonts w:hint="eastAsia" w:ascii="宋体" w:hAnsi="宋体" w:eastAsia="宋体" w:cs="宋体"/>
          <w:color w:val="auto"/>
          <w:sz w:val="22"/>
          <w:szCs w:val="22"/>
        </w:rPr>
        <w:fldChar w:fldCharType="separate"/>
      </w:r>
      <w:r>
        <w:rPr>
          <w:rFonts w:hint="eastAsia" w:ascii="宋体" w:hAnsi="宋体" w:eastAsia="宋体" w:cs="宋体"/>
          <w:color w:val="auto"/>
          <w:sz w:val="22"/>
          <w:szCs w:val="22"/>
        </w:rPr>
        <w:t>http://dfggzyjy.dengfeng.gov.cn/BidOpening/</w:t>
      </w:r>
      <w:r>
        <w:rPr>
          <w:rFonts w:hint="eastAsia" w:ascii="宋体" w:hAnsi="宋体" w:eastAsia="宋体" w:cs="宋体"/>
          <w:color w:val="auto"/>
          <w:sz w:val="22"/>
          <w:szCs w:val="22"/>
        </w:rPr>
        <w:fldChar w:fldCharType="end"/>
      </w:r>
      <w:r>
        <w:rPr>
          <w:rFonts w:hint="eastAsia" w:ascii="宋体" w:hAnsi="宋体" w:eastAsia="宋体" w:cs="宋体"/>
          <w:color w:val="auto"/>
          <w:sz w:val="22"/>
          <w:szCs w:val="22"/>
        </w:rPr>
        <w:t>）,在线准时参加开标活动，不见面开标</w:t>
      </w:r>
    </w:p>
    <w:p w14:paraId="660AF4BC">
      <w:pPr>
        <w:spacing w:line="360" w:lineRule="auto"/>
        <w:rPr>
          <w:rFonts w:hint="eastAsia" w:ascii="宋体" w:hAnsi="宋体" w:eastAsia="宋体" w:cs="宋体"/>
          <w:color w:val="auto"/>
          <w:sz w:val="22"/>
          <w:szCs w:val="22"/>
        </w:rPr>
        <w:sectPr>
          <w:pgSz w:w="11907" w:h="16841"/>
          <w:pgMar w:top="1440" w:right="1080" w:bottom="1440" w:left="1080" w:header="0" w:footer="0" w:gutter="0"/>
          <w:cols w:space="720" w:num="1"/>
        </w:sectPr>
      </w:pPr>
    </w:p>
    <w:p w14:paraId="4576DFBE">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相关事宜请查阅登封市公共资源交易中心网站“办事指南”专区的《登封市公共资源交易平台不见面 开标系统使用指南》。加密版响应文件逾期上传或未及时解密的，采购人或其采购代理机构不予受理</w:t>
      </w:r>
    </w:p>
    <w:p w14:paraId="1BBE7FB0">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八、对本次招标提出询问，请按以下方式联系</w:t>
      </w:r>
    </w:p>
    <w:p w14:paraId="050F6860">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1. 采购人信息</w:t>
      </w:r>
    </w:p>
    <w:p w14:paraId="777E2F22">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名称：登封市住房和城乡建设管理局</w:t>
      </w:r>
    </w:p>
    <w:p w14:paraId="709443FB">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地址：登封市守敬路北段</w:t>
      </w:r>
    </w:p>
    <w:p w14:paraId="20779B9C">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联系人：范先生</w:t>
      </w:r>
    </w:p>
    <w:p w14:paraId="0A2B2B57">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联系方式：15937137222</w:t>
      </w:r>
    </w:p>
    <w:p w14:paraId="323F3EEC">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2.采购代理机构信息（如有）</w:t>
      </w:r>
    </w:p>
    <w:p w14:paraId="11C9CBD3">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名称：河南汇元工程咨询有限公司</w:t>
      </w:r>
    </w:p>
    <w:p w14:paraId="0264291F">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地址：登封市守敬路与崇高路北200米</w:t>
      </w:r>
    </w:p>
    <w:p w14:paraId="53B36289">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联系人：李云龙</w:t>
      </w:r>
    </w:p>
    <w:p w14:paraId="1E8B6F6F">
      <w:pPr>
        <w:spacing w:line="360" w:lineRule="auto"/>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rPr>
        <w:t>联系方式：</w:t>
      </w:r>
      <w:r>
        <w:rPr>
          <w:rFonts w:hint="eastAsia" w:ascii="宋体" w:hAnsi="宋体" w:eastAsia="宋体" w:cs="宋体"/>
          <w:color w:val="auto"/>
          <w:sz w:val="22"/>
          <w:szCs w:val="22"/>
          <w:lang w:val="en-US" w:eastAsia="zh-CN"/>
        </w:rPr>
        <w:t>18838169619</w:t>
      </w:r>
    </w:p>
    <w:p w14:paraId="15181EA2">
      <w:pPr>
        <w:numPr>
          <w:ilvl w:val="0"/>
          <w:numId w:val="1"/>
        </w:num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 xml:space="preserve">项目联系方式 </w:t>
      </w:r>
    </w:p>
    <w:p w14:paraId="5345BA14">
      <w:pPr>
        <w:numPr>
          <w:ilvl w:val="0"/>
          <w:numId w:val="0"/>
        </w:num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联系人：李云龙</w:t>
      </w:r>
    </w:p>
    <w:p w14:paraId="72FBF57B">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联系方式：</w:t>
      </w:r>
      <w:r>
        <w:rPr>
          <w:rFonts w:hint="eastAsia" w:ascii="宋体" w:hAnsi="宋体" w:eastAsia="宋体" w:cs="宋体"/>
          <w:color w:val="auto"/>
          <w:sz w:val="22"/>
          <w:szCs w:val="22"/>
          <w:lang w:val="en-US" w:eastAsia="zh-CN"/>
        </w:rPr>
        <w:t>18838169619</w:t>
      </w:r>
    </w:p>
    <w:p w14:paraId="62D171C8">
      <w:pPr>
        <w:spacing w:line="360" w:lineRule="auto"/>
        <w:rPr>
          <w:rFonts w:hint="eastAsia" w:ascii="宋体" w:hAnsi="宋体" w:eastAsia="宋体" w:cs="宋体"/>
          <w:color w:val="auto"/>
          <w:sz w:val="22"/>
          <w:szCs w:val="22"/>
        </w:rPr>
        <w:sectPr>
          <w:pgSz w:w="11907" w:h="16841"/>
          <w:pgMar w:top="1440" w:right="1080" w:bottom="1440" w:left="1080" w:header="0" w:footer="0" w:gutter="0"/>
          <w:cols w:space="720" w:num="1"/>
        </w:sectPr>
      </w:pPr>
    </w:p>
    <w:p w14:paraId="331BB61A">
      <w:pPr>
        <w:spacing w:before="56" w:line="347" w:lineRule="auto"/>
        <w:ind w:left="3723" w:right="3272" w:hanging="380"/>
        <w:rPr>
          <w:rFonts w:ascii="宋体" w:hAnsi="宋体" w:eastAsia="宋体" w:cs="宋体"/>
          <w:color w:val="auto"/>
          <w:sz w:val="30"/>
          <w:szCs w:val="30"/>
        </w:rPr>
      </w:pPr>
      <w:bookmarkStart w:id="1" w:name="bookmark1"/>
      <w:bookmarkEnd w:id="1"/>
      <w:r>
        <w:rPr>
          <w:rFonts w:ascii="宋体" w:hAnsi="宋体" w:eastAsia="宋体" w:cs="宋体"/>
          <w:b/>
          <w:bCs/>
          <w:color w:val="auto"/>
          <w:spacing w:val="-3"/>
          <w:sz w:val="28"/>
          <w:szCs w:val="28"/>
        </w:rPr>
        <w:t>第二章</w:t>
      </w:r>
      <w:r>
        <w:rPr>
          <w:rFonts w:ascii="宋体" w:hAnsi="宋体" w:eastAsia="宋体" w:cs="宋体"/>
          <w:color w:val="auto"/>
          <w:spacing w:val="-3"/>
          <w:sz w:val="28"/>
          <w:szCs w:val="28"/>
        </w:rPr>
        <w:t xml:space="preserve">  </w:t>
      </w:r>
      <w:r>
        <w:rPr>
          <w:rFonts w:ascii="宋体" w:hAnsi="宋体" w:eastAsia="宋体" w:cs="宋体"/>
          <w:b/>
          <w:bCs/>
          <w:color w:val="auto"/>
          <w:spacing w:val="-3"/>
          <w:sz w:val="28"/>
          <w:szCs w:val="28"/>
        </w:rPr>
        <w:t>谈判须知前附表</w:t>
      </w:r>
      <w:r>
        <w:rPr>
          <w:rFonts w:ascii="宋体" w:hAnsi="宋体" w:eastAsia="宋体" w:cs="宋体"/>
          <w:color w:val="auto"/>
          <w:spacing w:val="8"/>
          <w:sz w:val="28"/>
          <w:szCs w:val="28"/>
        </w:rPr>
        <w:t xml:space="preserve"> </w:t>
      </w:r>
      <w:r>
        <w:rPr>
          <w:rFonts w:ascii="宋体" w:hAnsi="宋体" w:eastAsia="宋体" w:cs="宋体"/>
          <w:b/>
          <w:bCs/>
          <w:color w:val="auto"/>
          <w:spacing w:val="-10"/>
          <w:sz w:val="30"/>
          <w:szCs w:val="30"/>
        </w:rPr>
        <w:t>响应人须知前附表</w:t>
      </w:r>
    </w:p>
    <w:tbl>
      <w:tblPr>
        <w:tblStyle w:val="6"/>
        <w:tblW w:w="9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7"/>
        <w:gridCol w:w="3774"/>
        <w:gridCol w:w="4901"/>
      </w:tblGrid>
      <w:tr w14:paraId="0CFB8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7" w:type="dxa"/>
            <w:vAlign w:val="center"/>
          </w:tcPr>
          <w:p w14:paraId="379952BC">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条款号</w:t>
            </w:r>
          </w:p>
        </w:tc>
        <w:tc>
          <w:tcPr>
            <w:tcW w:w="3774" w:type="dxa"/>
            <w:vAlign w:val="center"/>
          </w:tcPr>
          <w:p w14:paraId="742EDC68">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条  款  名  称</w:t>
            </w:r>
          </w:p>
        </w:tc>
        <w:tc>
          <w:tcPr>
            <w:tcW w:w="4901" w:type="dxa"/>
            <w:vAlign w:val="center"/>
          </w:tcPr>
          <w:p w14:paraId="6F9B77D7">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编  列  内  容</w:t>
            </w:r>
          </w:p>
        </w:tc>
      </w:tr>
      <w:tr w14:paraId="414D1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1017" w:type="dxa"/>
            <w:vAlign w:val="center"/>
          </w:tcPr>
          <w:p w14:paraId="6D7651AC">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1.1.2</w:t>
            </w:r>
          </w:p>
        </w:tc>
        <w:tc>
          <w:tcPr>
            <w:tcW w:w="3774" w:type="dxa"/>
            <w:vAlign w:val="center"/>
          </w:tcPr>
          <w:p w14:paraId="691933A9">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采购人</w:t>
            </w:r>
          </w:p>
        </w:tc>
        <w:tc>
          <w:tcPr>
            <w:tcW w:w="4901" w:type="dxa"/>
            <w:vAlign w:val="center"/>
          </w:tcPr>
          <w:p w14:paraId="79C77BA6">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名称：登封市住房和城乡建设管理局</w:t>
            </w:r>
          </w:p>
          <w:p w14:paraId="00B113E8">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地址：登封市守敬路北段</w:t>
            </w:r>
          </w:p>
          <w:p w14:paraId="5AF5F5CA">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联系人：范先生</w:t>
            </w:r>
          </w:p>
          <w:p w14:paraId="25C95EAD">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联系方式：15937137222</w:t>
            </w:r>
          </w:p>
        </w:tc>
      </w:tr>
      <w:tr w14:paraId="3D60F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trPr>
        <w:tc>
          <w:tcPr>
            <w:tcW w:w="1017" w:type="dxa"/>
            <w:vAlign w:val="center"/>
          </w:tcPr>
          <w:p w14:paraId="0039BA84">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1.1.3</w:t>
            </w:r>
          </w:p>
        </w:tc>
        <w:tc>
          <w:tcPr>
            <w:tcW w:w="3774" w:type="dxa"/>
            <w:vAlign w:val="center"/>
          </w:tcPr>
          <w:p w14:paraId="51B0640A">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采购代理机构</w:t>
            </w:r>
          </w:p>
        </w:tc>
        <w:tc>
          <w:tcPr>
            <w:tcW w:w="4901" w:type="dxa"/>
            <w:vAlign w:val="center"/>
          </w:tcPr>
          <w:p w14:paraId="00627385">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名称：河南汇元工程咨询有限公司</w:t>
            </w:r>
          </w:p>
          <w:p w14:paraId="28E30873">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登封项目部地址：登封市守敬路与崇高路北200米</w:t>
            </w:r>
          </w:p>
          <w:p w14:paraId="755C0977">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联系人：李云龙</w:t>
            </w:r>
          </w:p>
          <w:p w14:paraId="7A400B63">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电话：</w:t>
            </w:r>
            <w:r>
              <w:rPr>
                <w:rFonts w:hint="eastAsia" w:ascii="宋体" w:hAnsi="宋体" w:eastAsia="宋体" w:cs="宋体"/>
                <w:color w:val="auto"/>
                <w:sz w:val="22"/>
                <w:szCs w:val="22"/>
                <w:lang w:val="en-US" w:eastAsia="zh-CN"/>
              </w:rPr>
              <w:t>18838169619</w:t>
            </w:r>
            <w:bookmarkStart w:id="8" w:name="_GoBack"/>
            <w:bookmarkEnd w:id="8"/>
          </w:p>
        </w:tc>
      </w:tr>
      <w:tr w14:paraId="12E97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017" w:type="dxa"/>
            <w:vAlign w:val="center"/>
          </w:tcPr>
          <w:p w14:paraId="0B380AF9">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1.1.4</w:t>
            </w:r>
          </w:p>
        </w:tc>
        <w:tc>
          <w:tcPr>
            <w:tcW w:w="3774" w:type="dxa"/>
            <w:vAlign w:val="center"/>
          </w:tcPr>
          <w:p w14:paraId="78B36916">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项目名称</w:t>
            </w:r>
          </w:p>
        </w:tc>
        <w:tc>
          <w:tcPr>
            <w:tcW w:w="4901" w:type="dxa"/>
            <w:vAlign w:val="center"/>
          </w:tcPr>
          <w:p w14:paraId="0C6D51D8">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登封市住房和城乡建设管理局生活垃圾无害化处理 场填埋区覆盖膜采购项目</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二次）</w:t>
            </w:r>
          </w:p>
        </w:tc>
      </w:tr>
      <w:tr w14:paraId="106F5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17" w:type="dxa"/>
            <w:vAlign w:val="center"/>
          </w:tcPr>
          <w:p w14:paraId="1907F37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1.1.5</w:t>
            </w:r>
          </w:p>
        </w:tc>
        <w:tc>
          <w:tcPr>
            <w:tcW w:w="3774" w:type="dxa"/>
            <w:vAlign w:val="center"/>
          </w:tcPr>
          <w:p w14:paraId="7A90223D">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项目地点</w:t>
            </w:r>
          </w:p>
        </w:tc>
        <w:tc>
          <w:tcPr>
            <w:tcW w:w="4901" w:type="dxa"/>
            <w:vAlign w:val="center"/>
          </w:tcPr>
          <w:p w14:paraId="38F115EC">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登封市</w:t>
            </w:r>
          </w:p>
        </w:tc>
      </w:tr>
      <w:tr w14:paraId="52C54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017" w:type="dxa"/>
            <w:vAlign w:val="center"/>
          </w:tcPr>
          <w:p w14:paraId="290137CB">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1.2.1</w:t>
            </w:r>
          </w:p>
        </w:tc>
        <w:tc>
          <w:tcPr>
            <w:tcW w:w="3774" w:type="dxa"/>
            <w:vAlign w:val="center"/>
          </w:tcPr>
          <w:p w14:paraId="2F510EAD">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资金来源及比例</w:t>
            </w:r>
          </w:p>
        </w:tc>
        <w:tc>
          <w:tcPr>
            <w:tcW w:w="4901" w:type="dxa"/>
            <w:vAlign w:val="center"/>
          </w:tcPr>
          <w:p w14:paraId="1AE9650F">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财政资金，100%</w:t>
            </w:r>
          </w:p>
        </w:tc>
      </w:tr>
      <w:tr w14:paraId="48A86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17" w:type="dxa"/>
            <w:vAlign w:val="center"/>
          </w:tcPr>
          <w:p w14:paraId="2D6CB629">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1.2.2</w:t>
            </w:r>
          </w:p>
        </w:tc>
        <w:tc>
          <w:tcPr>
            <w:tcW w:w="3774" w:type="dxa"/>
            <w:vAlign w:val="center"/>
          </w:tcPr>
          <w:p w14:paraId="526B2BC8">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资金落实情况</w:t>
            </w:r>
          </w:p>
        </w:tc>
        <w:tc>
          <w:tcPr>
            <w:tcW w:w="4901" w:type="dxa"/>
            <w:vAlign w:val="center"/>
          </w:tcPr>
          <w:p w14:paraId="389F2FCB">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已落实</w:t>
            </w:r>
          </w:p>
        </w:tc>
      </w:tr>
      <w:tr w14:paraId="0AA82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017" w:type="dxa"/>
            <w:vAlign w:val="center"/>
          </w:tcPr>
          <w:p w14:paraId="132EBB9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1.3.1</w:t>
            </w:r>
          </w:p>
        </w:tc>
        <w:tc>
          <w:tcPr>
            <w:tcW w:w="3774" w:type="dxa"/>
            <w:vAlign w:val="center"/>
          </w:tcPr>
          <w:p w14:paraId="65A70EF3">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采购内容</w:t>
            </w:r>
          </w:p>
        </w:tc>
        <w:tc>
          <w:tcPr>
            <w:tcW w:w="4901" w:type="dxa"/>
            <w:vAlign w:val="center"/>
          </w:tcPr>
          <w:p w14:paraId="51ABB04A">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生活垃圾无害化处理场填埋区覆盖膜采购</w:t>
            </w:r>
          </w:p>
        </w:tc>
      </w:tr>
      <w:tr w14:paraId="597C5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017" w:type="dxa"/>
            <w:vAlign w:val="center"/>
          </w:tcPr>
          <w:p w14:paraId="041474DC">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1.3.2</w:t>
            </w:r>
          </w:p>
        </w:tc>
        <w:tc>
          <w:tcPr>
            <w:tcW w:w="3774" w:type="dxa"/>
            <w:vAlign w:val="center"/>
          </w:tcPr>
          <w:p w14:paraId="5566944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交货安装期</w:t>
            </w:r>
          </w:p>
        </w:tc>
        <w:tc>
          <w:tcPr>
            <w:tcW w:w="4901" w:type="dxa"/>
            <w:vAlign w:val="center"/>
          </w:tcPr>
          <w:p w14:paraId="309724B9">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合同签订后55日历天内</w:t>
            </w:r>
          </w:p>
        </w:tc>
      </w:tr>
      <w:tr w14:paraId="47062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017" w:type="dxa"/>
            <w:vAlign w:val="center"/>
          </w:tcPr>
          <w:p w14:paraId="507E0C00">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1.3.3</w:t>
            </w:r>
          </w:p>
        </w:tc>
        <w:tc>
          <w:tcPr>
            <w:tcW w:w="3774" w:type="dxa"/>
            <w:vAlign w:val="center"/>
          </w:tcPr>
          <w:p w14:paraId="4B2D5236">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质量要求</w:t>
            </w:r>
          </w:p>
        </w:tc>
        <w:tc>
          <w:tcPr>
            <w:tcW w:w="4901" w:type="dxa"/>
            <w:vAlign w:val="center"/>
          </w:tcPr>
          <w:p w14:paraId="5145B6CE">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符合CJ/T234-2006标准</w:t>
            </w:r>
          </w:p>
        </w:tc>
      </w:tr>
      <w:tr w14:paraId="22EB0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17" w:type="dxa"/>
            <w:vAlign w:val="center"/>
          </w:tcPr>
          <w:p w14:paraId="743B52D1">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1.3.4</w:t>
            </w:r>
          </w:p>
        </w:tc>
        <w:tc>
          <w:tcPr>
            <w:tcW w:w="3774" w:type="dxa"/>
            <w:vAlign w:val="center"/>
          </w:tcPr>
          <w:p w14:paraId="5CD7FBB5">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质保期限</w:t>
            </w:r>
          </w:p>
        </w:tc>
        <w:tc>
          <w:tcPr>
            <w:tcW w:w="4901" w:type="dxa"/>
            <w:vAlign w:val="center"/>
          </w:tcPr>
          <w:p w14:paraId="6319B2D5">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20年</w:t>
            </w:r>
          </w:p>
        </w:tc>
      </w:tr>
      <w:tr w14:paraId="2B5D1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8" w:hRule="atLeast"/>
        </w:trPr>
        <w:tc>
          <w:tcPr>
            <w:tcW w:w="1017" w:type="dxa"/>
            <w:vAlign w:val="center"/>
          </w:tcPr>
          <w:p w14:paraId="6ADF78B5">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1.4.1</w:t>
            </w:r>
          </w:p>
        </w:tc>
        <w:tc>
          <w:tcPr>
            <w:tcW w:w="3774" w:type="dxa"/>
            <w:vAlign w:val="center"/>
          </w:tcPr>
          <w:p w14:paraId="76EBE179">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响应人资质条件、能力</w:t>
            </w:r>
          </w:p>
        </w:tc>
        <w:tc>
          <w:tcPr>
            <w:tcW w:w="4901" w:type="dxa"/>
            <w:vAlign w:val="center"/>
          </w:tcPr>
          <w:p w14:paraId="34E6D0B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1、满足《中华人民共和国政府采购法》第二十二条规定；</w:t>
            </w:r>
          </w:p>
          <w:p w14:paraId="3E72C552">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落实政府采购政策需满足的资格要求：本项目执行《政府采购促进中小企业发展暂行办法》、《关于政府采购支持监狱企业发展有关问题的通知》、《关于促进残疾人就业政府采购政策的通知》、支持创新、绿色发展、社会信用体系建设等。</w:t>
            </w:r>
          </w:p>
          <w:p w14:paraId="6219B5A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3、本项目的特定资格要求：</w:t>
            </w:r>
          </w:p>
          <w:p w14:paraId="082EB9FA">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根据《关于在政府采购活动中查询及使用信用记录有关问题的通知》(财库[2016]125号)的规定，被“信用中国”网站(www.creditchina.gov.cn)列入失信被执行人、重大税收违法失信主体的响应人和被“中国政府采购网”（www.ccgp.gov.cn）列入政府采购严重违法失信行为记录名单的响应人，不得参与本项目的采购活动（此项响应人无须提供，由采购人或代理机构在开标后至评标结束前进行现场查询，在本项目评审结束之后，网站信息发生的任何变更均不再作为评审依据。响应人自行提供的与网站信息不一致的其他证明材料亦不作为资格审查的依据。信用信息查询记录和证据将同采购文件等资料一同归档保存）。</w:t>
            </w:r>
          </w:p>
        </w:tc>
      </w:tr>
      <w:tr w14:paraId="45D4B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017" w:type="dxa"/>
            <w:vAlign w:val="center"/>
          </w:tcPr>
          <w:p w14:paraId="092A5627">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1.4.2</w:t>
            </w:r>
          </w:p>
        </w:tc>
        <w:tc>
          <w:tcPr>
            <w:tcW w:w="3774" w:type="dxa"/>
            <w:vAlign w:val="center"/>
          </w:tcPr>
          <w:p w14:paraId="17DA1BB4">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是否接受联合体投标</w:t>
            </w:r>
          </w:p>
        </w:tc>
        <w:tc>
          <w:tcPr>
            <w:tcW w:w="4901" w:type="dxa"/>
            <w:vAlign w:val="center"/>
          </w:tcPr>
          <w:p w14:paraId="6CDF00A3">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☑不接受</w:t>
            </w:r>
          </w:p>
        </w:tc>
      </w:tr>
      <w:tr w14:paraId="7C543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17" w:type="dxa"/>
            <w:vAlign w:val="center"/>
          </w:tcPr>
          <w:p w14:paraId="05F1F104">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1.9.1</w:t>
            </w:r>
          </w:p>
        </w:tc>
        <w:tc>
          <w:tcPr>
            <w:tcW w:w="3774" w:type="dxa"/>
            <w:vAlign w:val="center"/>
          </w:tcPr>
          <w:p w14:paraId="7DBE6396">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踏勘现场</w:t>
            </w:r>
          </w:p>
        </w:tc>
        <w:tc>
          <w:tcPr>
            <w:tcW w:w="4901" w:type="dxa"/>
            <w:vAlign w:val="center"/>
          </w:tcPr>
          <w:p w14:paraId="59565274">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不组织</w:t>
            </w:r>
          </w:p>
        </w:tc>
      </w:tr>
      <w:tr w14:paraId="2E0A2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17" w:type="dxa"/>
            <w:vAlign w:val="center"/>
          </w:tcPr>
          <w:p w14:paraId="7926E6C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1.10.1</w:t>
            </w:r>
          </w:p>
        </w:tc>
        <w:tc>
          <w:tcPr>
            <w:tcW w:w="3774" w:type="dxa"/>
            <w:vAlign w:val="center"/>
          </w:tcPr>
          <w:p w14:paraId="3CBB42B1">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谈判预备会</w:t>
            </w:r>
          </w:p>
        </w:tc>
        <w:tc>
          <w:tcPr>
            <w:tcW w:w="4901" w:type="dxa"/>
            <w:vAlign w:val="center"/>
          </w:tcPr>
          <w:p w14:paraId="5E6D1033">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不召开</w:t>
            </w:r>
          </w:p>
        </w:tc>
      </w:tr>
      <w:tr w14:paraId="44F2F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1017" w:type="dxa"/>
            <w:vAlign w:val="center"/>
          </w:tcPr>
          <w:p w14:paraId="745D5AC0">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1.10.2</w:t>
            </w:r>
          </w:p>
        </w:tc>
        <w:tc>
          <w:tcPr>
            <w:tcW w:w="3774" w:type="dxa"/>
            <w:vAlign w:val="center"/>
          </w:tcPr>
          <w:p w14:paraId="6CDBB19C">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响应人提出异议的截止时间</w:t>
            </w:r>
          </w:p>
        </w:tc>
        <w:tc>
          <w:tcPr>
            <w:tcW w:w="4901" w:type="dxa"/>
            <w:vAlign w:val="center"/>
          </w:tcPr>
          <w:p w14:paraId="556E7A0B">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各响应人应将质疑问题在响应文件递交截止时间前 在交易 系统内向采购代理机构提交，答疑将在交  易系统内发给所有谈判文件收受人</w:t>
            </w:r>
          </w:p>
        </w:tc>
      </w:tr>
      <w:tr w14:paraId="65A43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017" w:type="dxa"/>
            <w:vAlign w:val="center"/>
          </w:tcPr>
          <w:p w14:paraId="33569143">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2.2.2</w:t>
            </w:r>
          </w:p>
        </w:tc>
        <w:tc>
          <w:tcPr>
            <w:tcW w:w="3774" w:type="dxa"/>
            <w:vAlign w:val="center"/>
          </w:tcPr>
          <w:p w14:paraId="489CBEF3">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采购人澄清的时间</w:t>
            </w:r>
          </w:p>
        </w:tc>
        <w:tc>
          <w:tcPr>
            <w:tcW w:w="4901" w:type="dxa"/>
            <w:vAlign w:val="center"/>
          </w:tcPr>
          <w:p w14:paraId="2DB2B45E">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收到异议之日起3日内予以答复</w:t>
            </w:r>
          </w:p>
        </w:tc>
      </w:tr>
      <w:tr w14:paraId="449DB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3" w:hRule="atLeast"/>
        </w:trPr>
        <w:tc>
          <w:tcPr>
            <w:tcW w:w="1017" w:type="dxa"/>
            <w:vAlign w:val="center"/>
          </w:tcPr>
          <w:p w14:paraId="41CAECB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1.11</w:t>
            </w:r>
          </w:p>
        </w:tc>
        <w:tc>
          <w:tcPr>
            <w:tcW w:w="3774" w:type="dxa"/>
            <w:vAlign w:val="center"/>
          </w:tcPr>
          <w:p w14:paraId="167AEBD0">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偏离</w:t>
            </w:r>
          </w:p>
        </w:tc>
        <w:tc>
          <w:tcPr>
            <w:tcW w:w="4901" w:type="dxa"/>
            <w:vAlign w:val="center"/>
          </w:tcPr>
          <w:p w14:paraId="6989B3C2">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允许细微负偏离（细微偏离是指响应文件在实质上 响应谈判文件要求，但在个别地方存在漏项或者提 供了不完整的技术信息和数据等情况，并且补正这 些遗漏或者不完整不会对其他响应人造成不公平的 结果。）</w:t>
            </w:r>
          </w:p>
        </w:tc>
      </w:tr>
      <w:tr w14:paraId="337C4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1017" w:type="dxa"/>
            <w:vAlign w:val="center"/>
          </w:tcPr>
          <w:p w14:paraId="4C0B8BD9">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2.1</w:t>
            </w:r>
          </w:p>
        </w:tc>
        <w:tc>
          <w:tcPr>
            <w:tcW w:w="3774" w:type="dxa"/>
            <w:vAlign w:val="center"/>
          </w:tcPr>
          <w:p w14:paraId="2582F9BE">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构成谈判文件的其他材料</w:t>
            </w:r>
          </w:p>
        </w:tc>
        <w:tc>
          <w:tcPr>
            <w:tcW w:w="4901" w:type="dxa"/>
            <w:vAlign w:val="center"/>
          </w:tcPr>
          <w:p w14:paraId="5C82316D">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项目预算以及采购人在谈判活动期间发出的有编号 的补遗书和其它有效正式函件。</w:t>
            </w:r>
          </w:p>
        </w:tc>
      </w:tr>
    </w:tbl>
    <w:p w14:paraId="541337FB">
      <w:pPr>
        <w:spacing w:line="360" w:lineRule="auto"/>
        <w:rPr>
          <w:rFonts w:hint="eastAsia" w:ascii="宋体" w:hAnsi="宋体" w:eastAsia="宋体" w:cs="宋体"/>
          <w:color w:val="auto"/>
          <w:sz w:val="22"/>
          <w:szCs w:val="22"/>
        </w:rPr>
      </w:pPr>
    </w:p>
    <w:p w14:paraId="26A15BBA">
      <w:pPr>
        <w:spacing w:line="360" w:lineRule="auto"/>
        <w:rPr>
          <w:rFonts w:hint="eastAsia" w:ascii="宋体" w:hAnsi="宋体" w:eastAsia="宋体" w:cs="宋体"/>
          <w:color w:val="auto"/>
          <w:sz w:val="22"/>
          <w:szCs w:val="22"/>
        </w:rPr>
        <w:sectPr>
          <w:pgSz w:w="11907" w:h="16839"/>
          <w:pgMar w:top="1440" w:right="1080" w:bottom="1440" w:left="1080" w:header="0" w:footer="0" w:gutter="0"/>
          <w:cols w:space="720" w:num="1"/>
        </w:sectPr>
      </w:pPr>
    </w:p>
    <w:p w14:paraId="3F8A000F">
      <w:pPr>
        <w:spacing w:line="360" w:lineRule="auto"/>
        <w:rPr>
          <w:rFonts w:hint="eastAsia" w:ascii="宋体" w:hAnsi="宋体" w:eastAsia="宋体" w:cs="宋体"/>
          <w:color w:val="auto"/>
          <w:sz w:val="22"/>
          <w:szCs w:val="22"/>
        </w:rPr>
      </w:pPr>
    </w:p>
    <w:tbl>
      <w:tblPr>
        <w:tblStyle w:val="6"/>
        <w:tblW w:w="9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7"/>
        <w:gridCol w:w="3774"/>
        <w:gridCol w:w="4901"/>
      </w:tblGrid>
      <w:tr w14:paraId="37A7F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9" w:hRule="atLeast"/>
        </w:trPr>
        <w:tc>
          <w:tcPr>
            <w:tcW w:w="1017" w:type="dxa"/>
            <w:vAlign w:val="center"/>
          </w:tcPr>
          <w:p w14:paraId="298795BA">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2.2.2</w:t>
            </w:r>
          </w:p>
        </w:tc>
        <w:tc>
          <w:tcPr>
            <w:tcW w:w="3774" w:type="dxa"/>
            <w:vAlign w:val="center"/>
          </w:tcPr>
          <w:p w14:paraId="6DEC408D">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响应文件澄清形式</w:t>
            </w:r>
          </w:p>
        </w:tc>
        <w:tc>
          <w:tcPr>
            <w:tcW w:w="4901" w:type="dxa"/>
            <w:vAlign w:val="center"/>
          </w:tcPr>
          <w:p w14:paraId="542F0E24">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澄清文件在登封市公共资源交易中心网上发布，各 响应人应及时关注交易平台，因响应人未看到或其 他原因造成的损失，由响应人自行承担。</w:t>
            </w:r>
          </w:p>
        </w:tc>
      </w:tr>
      <w:tr w14:paraId="78FAB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017" w:type="dxa"/>
            <w:vAlign w:val="center"/>
          </w:tcPr>
          <w:p w14:paraId="2C821A73">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2.3.1</w:t>
            </w:r>
          </w:p>
        </w:tc>
        <w:tc>
          <w:tcPr>
            <w:tcW w:w="3774" w:type="dxa"/>
            <w:vAlign w:val="center"/>
          </w:tcPr>
          <w:p w14:paraId="39C8E7D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采购人修改谈判文件的截止时间</w:t>
            </w:r>
          </w:p>
        </w:tc>
        <w:tc>
          <w:tcPr>
            <w:tcW w:w="4901" w:type="dxa"/>
            <w:vAlign w:val="center"/>
          </w:tcPr>
          <w:p w14:paraId="2DB6A661">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递交响应文件截止之日3个工作日前</w:t>
            </w:r>
          </w:p>
        </w:tc>
      </w:tr>
      <w:tr w14:paraId="1D66F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17" w:type="dxa"/>
            <w:vAlign w:val="center"/>
          </w:tcPr>
          <w:p w14:paraId="6075CD3A">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3.1.1</w:t>
            </w:r>
          </w:p>
        </w:tc>
        <w:tc>
          <w:tcPr>
            <w:tcW w:w="3774" w:type="dxa"/>
            <w:vAlign w:val="center"/>
          </w:tcPr>
          <w:p w14:paraId="77A5AC37">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构成响应文件的其他材料</w:t>
            </w:r>
          </w:p>
        </w:tc>
        <w:tc>
          <w:tcPr>
            <w:tcW w:w="4901" w:type="dxa"/>
            <w:vAlign w:val="center"/>
          </w:tcPr>
          <w:p w14:paraId="5DF954D1">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按谈判文件的要求</w:t>
            </w:r>
          </w:p>
        </w:tc>
      </w:tr>
      <w:tr w14:paraId="3C36D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017" w:type="dxa"/>
            <w:vAlign w:val="center"/>
          </w:tcPr>
          <w:p w14:paraId="21086AD5">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3.2.3</w:t>
            </w:r>
          </w:p>
        </w:tc>
        <w:tc>
          <w:tcPr>
            <w:tcW w:w="3774" w:type="dxa"/>
            <w:vAlign w:val="center"/>
          </w:tcPr>
          <w:p w14:paraId="19BF8DA8">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控制价</w:t>
            </w:r>
          </w:p>
        </w:tc>
        <w:tc>
          <w:tcPr>
            <w:tcW w:w="4901" w:type="dxa"/>
            <w:vAlign w:val="center"/>
          </w:tcPr>
          <w:p w14:paraId="3EFE1CBC">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本次项目预算817700.00（捌拾壹万柒仟柒佰元整 ) 元，响应人报价超过此价格作无效标处理。</w:t>
            </w:r>
          </w:p>
        </w:tc>
      </w:tr>
      <w:tr w14:paraId="6FDC9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17" w:type="dxa"/>
            <w:vAlign w:val="center"/>
          </w:tcPr>
          <w:p w14:paraId="46FCDABC">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3.3.1</w:t>
            </w:r>
          </w:p>
        </w:tc>
        <w:tc>
          <w:tcPr>
            <w:tcW w:w="3774" w:type="dxa"/>
            <w:vAlign w:val="center"/>
          </w:tcPr>
          <w:p w14:paraId="40674045">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谈判有效期</w:t>
            </w:r>
          </w:p>
        </w:tc>
        <w:tc>
          <w:tcPr>
            <w:tcW w:w="4901" w:type="dxa"/>
            <w:vAlign w:val="center"/>
          </w:tcPr>
          <w:p w14:paraId="4C934A3A">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60日历天（从响应文件递交截止之日算起）</w:t>
            </w:r>
          </w:p>
        </w:tc>
      </w:tr>
      <w:tr w14:paraId="0E918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5" w:hRule="atLeast"/>
        </w:trPr>
        <w:tc>
          <w:tcPr>
            <w:tcW w:w="1017" w:type="dxa"/>
            <w:vAlign w:val="center"/>
          </w:tcPr>
          <w:p w14:paraId="6ABE942A">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3.4</w:t>
            </w:r>
          </w:p>
        </w:tc>
        <w:tc>
          <w:tcPr>
            <w:tcW w:w="3774" w:type="dxa"/>
            <w:vAlign w:val="center"/>
          </w:tcPr>
          <w:p w14:paraId="6F407D8B">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谈判保证金</w:t>
            </w:r>
          </w:p>
        </w:tc>
        <w:tc>
          <w:tcPr>
            <w:tcW w:w="4901" w:type="dxa"/>
            <w:vAlign w:val="center"/>
          </w:tcPr>
          <w:p w14:paraId="4497CAC6">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根据河南省财政厅关于进一步提高政府采购效率优 化营商环境有关事项的通知，本次项目不再要求供应商提交</w:t>
            </w:r>
            <w:r>
              <w:rPr>
                <w:rFonts w:hint="eastAsia" w:ascii="宋体" w:hAnsi="宋体" w:eastAsia="宋体" w:cs="宋体"/>
                <w:color w:val="auto"/>
                <w:sz w:val="22"/>
                <w:szCs w:val="22"/>
                <w:lang w:val="en-US" w:eastAsia="zh-CN"/>
              </w:rPr>
              <w:t>谈判</w:t>
            </w:r>
            <w:r>
              <w:rPr>
                <w:rFonts w:hint="eastAsia" w:ascii="宋体" w:hAnsi="宋体" w:eastAsia="宋体" w:cs="宋体"/>
                <w:color w:val="auto"/>
                <w:sz w:val="22"/>
                <w:szCs w:val="22"/>
              </w:rPr>
              <w:t>保证金、财务报告、社保、税收等证明。但参加</w:t>
            </w:r>
            <w:r>
              <w:rPr>
                <w:rFonts w:hint="eastAsia" w:ascii="宋体" w:hAnsi="宋体" w:eastAsia="宋体" w:cs="宋体"/>
                <w:color w:val="auto"/>
                <w:sz w:val="22"/>
                <w:szCs w:val="22"/>
                <w:lang w:val="en-US" w:eastAsia="zh-CN"/>
              </w:rPr>
              <w:t>谈判</w:t>
            </w:r>
            <w:r>
              <w:rPr>
                <w:rFonts w:hint="eastAsia" w:ascii="宋体" w:hAnsi="宋体" w:eastAsia="宋体" w:cs="宋体"/>
                <w:color w:val="auto"/>
                <w:sz w:val="22"/>
                <w:szCs w:val="22"/>
              </w:rPr>
              <w:t>的供应商 须提供相关承诺函，具体格式见磋商文件第六章。</w:t>
            </w:r>
          </w:p>
        </w:tc>
      </w:tr>
      <w:tr w14:paraId="4D6A0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017" w:type="dxa"/>
            <w:vAlign w:val="center"/>
          </w:tcPr>
          <w:p w14:paraId="7810C3A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3.5.2</w:t>
            </w:r>
          </w:p>
        </w:tc>
        <w:tc>
          <w:tcPr>
            <w:tcW w:w="3774" w:type="dxa"/>
            <w:vAlign w:val="center"/>
          </w:tcPr>
          <w:p w14:paraId="6EC25043">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近年完成的类似项目的年份要求</w:t>
            </w:r>
          </w:p>
        </w:tc>
        <w:tc>
          <w:tcPr>
            <w:tcW w:w="4901" w:type="dxa"/>
            <w:vAlign w:val="center"/>
          </w:tcPr>
          <w:p w14:paraId="40CC2918">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无要求</w:t>
            </w:r>
          </w:p>
        </w:tc>
      </w:tr>
      <w:tr w14:paraId="0CEE5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1017" w:type="dxa"/>
            <w:vAlign w:val="center"/>
          </w:tcPr>
          <w:p w14:paraId="53D05832">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3.6.3</w:t>
            </w:r>
          </w:p>
        </w:tc>
        <w:tc>
          <w:tcPr>
            <w:tcW w:w="3774" w:type="dxa"/>
            <w:vAlign w:val="center"/>
          </w:tcPr>
          <w:p w14:paraId="4846DFB0">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签字或盖章要求</w:t>
            </w:r>
          </w:p>
        </w:tc>
        <w:tc>
          <w:tcPr>
            <w:tcW w:w="4901" w:type="dxa"/>
            <w:vAlign w:val="center"/>
          </w:tcPr>
          <w:p w14:paraId="23DE0E88">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谈判文件规定应加盖公章的地方必须加盖响应人公 章，要求签字的由响应人的法定代表人或其委托代 理人签字或盖电子章。</w:t>
            </w:r>
          </w:p>
        </w:tc>
      </w:tr>
      <w:tr w14:paraId="515CC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17" w:type="dxa"/>
            <w:vAlign w:val="center"/>
          </w:tcPr>
          <w:p w14:paraId="558D2346">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3.6.4</w:t>
            </w:r>
          </w:p>
        </w:tc>
        <w:tc>
          <w:tcPr>
            <w:tcW w:w="3774" w:type="dxa"/>
            <w:vAlign w:val="center"/>
          </w:tcPr>
          <w:p w14:paraId="05AAD0F8">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响应文件份数</w:t>
            </w:r>
          </w:p>
        </w:tc>
        <w:tc>
          <w:tcPr>
            <w:tcW w:w="4901" w:type="dxa"/>
            <w:vAlign w:val="center"/>
          </w:tcPr>
          <w:p w14:paraId="58CB5A9E">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交易中心系统上传加密电子文档壹份</w:t>
            </w:r>
          </w:p>
        </w:tc>
      </w:tr>
      <w:tr w14:paraId="19DB9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6" w:hRule="atLeast"/>
        </w:trPr>
        <w:tc>
          <w:tcPr>
            <w:tcW w:w="1017" w:type="dxa"/>
            <w:vAlign w:val="center"/>
          </w:tcPr>
          <w:p w14:paraId="1CF0C10A">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4.2.1</w:t>
            </w:r>
          </w:p>
        </w:tc>
        <w:tc>
          <w:tcPr>
            <w:tcW w:w="3774" w:type="dxa"/>
            <w:vAlign w:val="center"/>
          </w:tcPr>
          <w:p w14:paraId="439A7050">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响应文件递交截止时间</w:t>
            </w:r>
          </w:p>
        </w:tc>
        <w:tc>
          <w:tcPr>
            <w:tcW w:w="4901" w:type="dxa"/>
            <w:vAlign w:val="center"/>
          </w:tcPr>
          <w:p w14:paraId="5BA1B800">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2025年11月21日09时30分整 (加密电子响应文件必 须凭制作响应文件所用的CA密钥完成解密)。</w:t>
            </w:r>
          </w:p>
          <w:p w14:paraId="32774A6A">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注：“响应文件上传”，各响应人（供应商）须在 响应文件递交截止时间前通过企业身份认证锁（CA 密钥）登陆登封市公共资源交易中心网站上传加密 的电子响应文件到系统的指定位置。上传时必须得 到电脑“上传成功”的确认回复。请响应人（供应商）在上传时认真检查上传响应文件是否完整、正确。</w:t>
            </w:r>
          </w:p>
          <w:p w14:paraId="1B9BA622">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响应人(供应商)在交易中心投标系统无法上传电子 响应文件时，请在工作时间及时与登封市公共资源 交易中心联系。逾期上传/送达的或者未上传/未送 达指定地点的响应文件，采购人不予受理。</w:t>
            </w:r>
          </w:p>
        </w:tc>
      </w:tr>
      <w:tr w14:paraId="62127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017" w:type="dxa"/>
            <w:vAlign w:val="center"/>
          </w:tcPr>
          <w:p w14:paraId="1DE7F774">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4.2.2</w:t>
            </w:r>
          </w:p>
        </w:tc>
        <w:tc>
          <w:tcPr>
            <w:tcW w:w="3774" w:type="dxa"/>
            <w:vAlign w:val="center"/>
          </w:tcPr>
          <w:p w14:paraId="12CEF729">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递交响应文件方式</w:t>
            </w:r>
          </w:p>
        </w:tc>
        <w:tc>
          <w:tcPr>
            <w:tcW w:w="4901" w:type="dxa"/>
            <w:vAlign w:val="center"/>
          </w:tcPr>
          <w:p w14:paraId="15CDD273">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登封市封公共资源交易中心远程开标室</w:t>
            </w:r>
          </w:p>
        </w:tc>
      </w:tr>
      <w:tr w14:paraId="68E87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017" w:type="dxa"/>
            <w:vAlign w:val="center"/>
          </w:tcPr>
          <w:p w14:paraId="2135AE8C">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4.2.3</w:t>
            </w:r>
          </w:p>
        </w:tc>
        <w:tc>
          <w:tcPr>
            <w:tcW w:w="3774" w:type="dxa"/>
            <w:vAlign w:val="center"/>
          </w:tcPr>
          <w:p w14:paraId="1650AC49">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是否退还响应文件</w:t>
            </w:r>
          </w:p>
        </w:tc>
        <w:tc>
          <w:tcPr>
            <w:tcW w:w="4901" w:type="dxa"/>
            <w:vAlign w:val="center"/>
          </w:tcPr>
          <w:p w14:paraId="4AECB477">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否</w:t>
            </w:r>
          </w:p>
        </w:tc>
      </w:tr>
      <w:tr w14:paraId="0466E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7" w:hRule="atLeast"/>
        </w:trPr>
        <w:tc>
          <w:tcPr>
            <w:tcW w:w="1017" w:type="dxa"/>
            <w:vAlign w:val="center"/>
          </w:tcPr>
          <w:p w14:paraId="491FB840">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5.1</w:t>
            </w:r>
          </w:p>
        </w:tc>
        <w:tc>
          <w:tcPr>
            <w:tcW w:w="3774" w:type="dxa"/>
            <w:vAlign w:val="center"/>
          </w:tcPr>
          <w:p w14:paraId="4BB5C27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谈判时间和开标方式</w:t>
            </w:r>
          </w:p>
        </w:tc>
        <w:tc>
          <w:tcPr>
            <w:tcW w:w="4901" w:type="dxa"/>
            <w:vAlign w:val="center"/>
          </w:tcPr>
          <w:p w14:paraId="2A91DB78">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谈判时间：同响应文件递交截止时间</w:t>
            </w:r>
          </w:p>
          <w:p w14:paraId="479287A9">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方式：本项目采用远程开标，响应人应于开标前1 小时登陆远程开标大厅(</w:t>
            </w:r>
          </w:p>
          <w:p w14:paraId="3393C954">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fldChar w:fldCharType="begin"/>
            </w:r>
            <w:r>
              <w:rPr>
                <w:rFonts w:hint="eastAsia" w:ascii="宋体" w:hAnsi="宋体" w:eastAsia="宋体" w:cs="宋体"/>
                <w:color w:val="auto"/>
                <w:sz w:val="22"/>
                <w:szCs w:val="22"/>
              </w:rPr>
              <w:instrText xml:space="preserve"> HYPERLINK "http://www.dfggzyjy.com/BidOpening/" </w:instrText>
            </w:r>
            <w:r>
              <w:rPr>
                <w:rFonts w:hint="eastAsia" w:ascii="宋体" w:hAnsi="宋体" w:eastAsia="宋体" w:cs="宋体"/>
                <w:color w:val="auto"/>
                <w:sz w:val="22"/>
                <w:szCs w:val="22"/>
              </w:rPr>
              <w:fldChar w:fldCharType="separate"/>
            </w:r>
            <w:r>
              <w:rPr>
                <w:rFonts w:hint="eastAsia" w:ascii="宋体" w:hAnsi="宋体" w:eastAsia="宋体" w:cs="宋体"/>
                <w:color w:val="auto"/>
                <w:sz w:val="22"/>
                <w:szCs w:val="22"/>
              </w:rPr>
              <w:t>http://www.dfggzyjy.com/BidOpening/</w:t>
            </w:r>
            <w:r>
              <w:rPr>
                <w:rFonts w:hint="eastAsia" w:ascii="宋体" w:hAnsi="宋体" w:eastAsia="宋体" w:cs="宋体"/>
                <w:color w:val="auto"/>
                <w:sz w:val="22"/>
                <w:szCs w:val="22"/>
              </w:rPr>
              <w:fldChar w:fldCharType="end"/>
            </w:r>
            <w:r>
              <w:rPr>
                <w:rFonts w:hint="eastAsia" w:ascii="宋体" w:hAnsi="宋体" w:eastAsia="宋体" w:cs="宋体"/>
                <w:color w:val="auto"/>
                <w:sz w:val="22"/>
                <w:szCs w:val="22"/>
              </w:rPr>
              <w:t>）进行签  到、解密、答疑澄清等。不见面服务的具体事宜请 查阅登封市公共资源交易中心网站－通知公告－重 要通知《关于推进不见面开标服务的通知》。加密 版响应文件逾期上传或未及时登录开标大厅并解密 的，采购人或其采购代理机构不予受理。</w:t>
            </w:r>
          </w:p>
        </w:tc>
      </w:tr>
      <w:tr w14:paraId="17634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2" w:hRule="atLeast"/>
        </w:trPr>
        <w:tc>
          <w:tcPr>
            <w:tcW w:w="1017" w:type="dxa"/>
            <w:vAlign w:val="center"/>
          </w:tcPr>
          <w:p w14:paraId="713A7AD1">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6.1.1</w:t>
            </w:r>
          </w:p>
        </w:tc>
        <w:tc>
          <w:tcPr>
            <w:tcW w:w="3774" w:type="dxa"/>
            <w:vAlign w:val="center"/>
          </w:tcPr>
          <w:p w14:paraId="4CC95A50">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谈判小组的组建</w:t>
            </w:r>
          </w:p>
        </w:tc>
        <w:tc>
          <w:tcPr>
            <w:tcW w:w="4901" w:type="dxa"/>
            <w:vAlign w:val="center"/>
          </w:tcPr>
          <w:p w14:paraId="1B3A94DA">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谈判小组构成：3人，其中采购人代表1人，专家2人；</w:t>
            </w:r>
          </w:p>
          <w:p w14:paraId="20DAF34C">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谈判小组成员确定方式：评审专家应在谈判前从省 级以上财政部门设立的政府采购专家库中随机抽取 确定。</w:t>
            </w:r>
          </w:p>
        </w:tc>
      </w:tr>
      <w:tr w14:paraId="3FAF3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017" w:type="dxa"/>
            <w:vAlign w:val="center"/>
          </w:tcPr>
          <w:p w14:paraId="74DE5224">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7.1</w:t>
            </w:r>
          </w:p>
        </w:tc>
        <w:tc>
          <w:tcPr>
            <w:tcW w:w="3774" w:type="dxa"/>
            <w:vAlign w:val="center"/>
          </w:tcPr>
          <w:p w14:paraId="1E3ED364">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是否授权谈判小组确定成交供应商</w:t>
            </w:r>
          </w:p>
        </w:tc>
        <w:tc>
          <w:tcPr>
            <w:tcW w:w="4901" w:type="dxa"/>
            <w:vAlign w:val="center"/>
          </w:tcPr>
          <w:p w14:paraId="7507730F">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否，推荐的成交候选人数：3</w:t>
            </w:r>
          </w:p>
        </w:tc>
      </w:tr>
      <w:tr w14:paraId="22D36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1017" w:type="dxa"/>
            <w:vAlign w:val="center"/>
          </w:tcPr>
          <w:p w14:paraId="299D05B2">
            <w:pPr>
              <w:spacing w:line="360" w:lineRule="auto"/>
              <w:jc w:val="center"/>
              <w:rPr>
                <w:rFonts w:hint="eastAsia" w:ascii="宋体" w:hAnsi="宋体" w:eastAsia="宋体" w:cs="宋体"/>
                <w:color w:val="auto"/>
                <w:sz w:val="22"/>
                <w:szCs w:val="22"/>
              </w:rPr>
            </w:pPr>
          </w:p>
          <w:p w14:paraId="2DB3233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7.2</w:t>
            </w:r>
          </w:p>
        </w:tc>
        <w:tc>
          <w:tcPr>
            <w:tcW w:w="3774" w:type="dxa"/>
            <w:vAlign w:val="center"/>
          </w:tcPr>
          <w:p w14:paraId="697DF885">
            <w:pPr>
              <w:spacing w:line="360" w:lineRule="auto"/>
              <w:jc w:val="center"/>
              <w:rPr>
                <w:rFonts w:hint="eastAsia" w:ascii="宋体" w:hAnsi="宋体" w:eastAsia="宋体" w:cs="宋体"/>
                <w:color w:val="auto"/>
                <w:sz w:val="22"/>
                <w:szCs w:val="22"/>
              </w:rPr>
            </w:pPr>
          </w:p>
          <w:p w14:paraId="51572044">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成交候选人公示媒介</w:t>
            </w:r>
          </w:p>
        </w:tc>
        <w:tc>
          <w:tcPr>
            <w:tcW w:w="4901" w:type="dxa"/>
            <w:vAlign w:val="center"/>
          </w:tcPr>
          <w:p w14:paraId="3182D680">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河南省政府采购网、郑州市政府采购网、登封市政 府采购网、全国公共资源交易平台（河南省·登封 市）</w:t>
            </w:r>
          </w:p>
        </w:tc>
      </w:tr>
      <w:tr w14:paraId="07357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7" w:hRule="atLeast"/>
        </w:trPr>
        <w:tc>
          <w:tcPr>
            <w:tcW w:w="1017" w:type="dxa"/>
            <w:vAlign w:val="center"/>
          </w:tcPr>
          <w:p w14:paraId="56F27195">
            <w:pPr>
              <w:spacing w:line="360" w:lineRule="auto"/>
              <w:jc w:val="center"/>
              <w:rPr>
                <w:rFonts w:hint="eastAsia" w:ascii="宋体" w:hAnsi="宋体" w:eastAsia="宋体" w:cs="宋体"/>
                <w:color w:val="auto"/>
                <w:sz w:val="22"/>
                <w:szCs w:val="22"/>
              </w:rPr>
            </w:pPr>
          </w:p>
          <w:p w14:paraId="623A5063">
            <w:pPr>
              <w:spacing w:line="360" w:lineRule="auto"/>
              <w:jc w:val="center"/>
              <w:rPr>
                <w:rFonts w:hint="eastAsia" w:ascii="宋体" w:hAnsi="宋体" w:eastAsia="宋体" w:cs="宋体"/>
                <w:color w:val="auto"/>
                <w:sz w:val="22"/>
                <w:szCs w:val="22"/>
              </w:rPr>
            </w:pPr>
          </w:p>
          <w:p w14:paraId="181F5858">
            <w:pPr>
              <w:spacing w:line="360" w:lineRule="auto"/>
              <w:jc w:val="center"/>
              <w:rPr>
                <w:rFonts w:hint="eastAsia" w:ascii="宋体" w:hAnsi="宋体" w:eastAsia="宋体" w:cs="宋体"/>
                <w:color w:val="auto"/>
                <w:sz w:val="22"/>
                <w:szCs w:val="22"/>
              </w:rPr>
            </w:pPr>
          </w:p>
          <w:p w14:paraId="0CF70B1F">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9</w:t>
            </w:r>
          </w:p>
        </w:tc>
        <w:tc>
          <w:tcPr>
            <w:tcW w:w="8675" w:type="dxa"/>
            <w:gridSpan w:val="2"/>
            <w:vAlign w:val="center"/>
          </w:tcPr>
          <w:p w14:paraId="45377AEB">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需要补充的其他内容</w:t>
            </w:r>
          </w:p>
          <w:p w14:paraId="0A920EC0">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1、代理服务费：代理服务费按照成交金额的1.7%，由成交人在领取成交通知书时一次性 足额支付。</w:t>
            </w:r>
          </w:p>
          <w:p w14:paraId="0190295D">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2、谈判文件的最终解释权归采购人；</w:t>
            </w:r>
          </w:p>
          <w:p w14:paraId="045C158B">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其它未尽事宜，按国家有关法律、法规执行。</w:t>
            </w:r>
          </w:p>
        </w:tc>
      </w:tr>
    </w:tbl>
    <w:p w14:paraId="107E3135">
      <w:pPr>
        <w:pStyle w:val="2"/>
        <w:rPr>
          <w:color w:val="auto"/>
        </w:rPr>
      </w:pPr>
    </w:p>
    <w:p w14:paraId="0CC4A4F1">
      <w:pPr>
        <w:rPr>
          <w:color w:val="auto"/>
        </w:rPr>
        <w:sectPr>
          <w:pgSz w:w="11907" w:h="16839"/>
          <w:pgMar w:top="1440" w:right="1080" w:bottom="1440" w:left="1080" w:header="0" w:footer="0" w:gutter="0"/>
          <w:cols w:space="720" w:num="1"/>
        </w:sectPr>
      </w:pPr>
    </w:p>
    <w:p w14:paraId="1F229CF6">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总则</w:t>
      </w:r>
    </w:p>
    <w:p w14:paraId="66768F91">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1.1 项目概况</w:t>
      </w:r>
    </w:p>
    <w:p w14:paraId="14F4BC8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1.1.1 根据《中华人民共和国政府采购法》等有关法律、法规和规章的规定，本项目已具备采购 条件，现对本项目进行竞争性谈判采购。</w:t>
      </w:r>
    </w:p>
    <w:p w14:paraId="362134B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1.1.2 本项目采购人：见响应人须知前附表。</w:t>
      </w:r>
    </w:p>
    <w:p w14:paraId="0BEADEC5">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1.1.3 本项目采购代理机构：见响应人须知前附表。</w:t>
      </w:r>
    </w:p>
    <w:p w14:paraId="78ACAAE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1.1.4 本项目名称：见响应人须知前附表。</w:t>
      </w:r>
    </w:p>
    <w:p w14:paraId="5C38CBB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1.1.5 本项目地点：见响应人须知前附表。</w:t>
      </w:r>
    </w:p>
    <w:p w14:paraId="2B748EC1">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1.2 资金来源和落实情况</w:t>
      </w:r>
    </w:p>
    <w:p w14:paraId="08543C61">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1.2.1 本项目的资金来源及出资比例：见响应人须知前附表。</w:t>
      </w:r>
    </w:p>
    <w:p w14:paraId="0BA8FB0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1.2.2 本项目的资金落实情况：见响应人须知前附表。</w:t>
      </w:r>
    </w:p>
    <w:p w14:paraId="4D8DC797">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1.3 采购范围、交货安装期、质量要求、质保期限</w:t>
      </w:r>
    </w:p>
    <w:p w14:paraId="2B068E0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1.3.1 本次采购范围：见响应人须知前附表。</w:t>
      </w:r>
    </w:p>
    <w:p w14:paraId="5FE769E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1.3.2 本项目的交货安装期：见响应人须知前附表。</w:t>
      </w:r>
    </w:p>
    <w:p w14:paraId="5991B66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1.3.3 本项目的质量要求：见响应人须知前附表。</w:t>
      </w:r>
    </w:p>
    <w:p w14:paraId="1205780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1.3.4 本项目的质保期限要求：见响应人须知前附表。</w:t>
      </w:r>
    </w:p>
    <w:p w14:paraId="153E8D1B">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1.4 响应人资格要求</w:t>
      </w:r>
    </w:p>
    <w:p w14:paraId="4BEEFC79">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1.4.1 响应人应具备承担本项目的资质条件、能力和信誉。</w:t>
      </w:r>
    </w:p>
    <w:p w14:paraId="07701F11">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（1）资质条件：见响应人须知前附表；</w:t>
      </w:r>
    </w:p>
    <w:p w14:paraId="5F27D8F8">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1.4.2 响应人须知前附表规定接受联合体投标的，除应符合本章第1.4.1项和响应人须知前附表的要求外，还应遵守以下规定：</w:t>
      </w:r>
    </w:p>
    <w:p w14:paraId="29FB34D9">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（1）联合体各方应按谈判文件提供的格式签订联合体协议书，明确联合体牵头人和各方权利义务；</w:t>
      </w:r>
    </w:p>
    <w:p w14:paraId="500DB42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（2）由同一专业的单位组成的联合体，按照资质等级较低的单位确定资质等级；</w:t>
      </w:r>
    </w:p>
    <w:p w14:paraId="393D442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（3）联合体各方不得再以自己名义单独或参加其他联合体在本招标项目中投标；</w:t>
      </w:r>
    </w:p>
    <w:p w14:paraId="199441B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（4）联合体牵头人法定代表人或其授权的授权代表负责签署本次投标相关资料。</w:t>
      </w:r>
    </w:p>
    <w:p w14:paraId="06CA9878">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1.4.3 响应人不得存在下列情形之一：</w:t>
      </w:r>
    </w:p>
    <w:p w14:paraId="35371B9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（1）与采购人存在利害关系且可能影响政府采购的公正性；</w:t>
      </w:r>
    </w:p>
    <w:p w14:paraId="64E112A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（2）与本采购项目的其他响应人为同一个单位负责人；</w:t>
      </w:r>
    </w:p>
    <w:p w14:paraId="348269B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（3）与本采购项目的其他响应人存在控股、管理关系；</w:t>
      </w:r>
    </w:p>
    <w:p w14:paraId="49D788B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（4）为本采购项目的代理机构；</w:t>
      </w:r>
    </w:p>
    <w:p w14:paraId="2DB42C5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（5）与本采购项目的代理机构同为一个法定代表人；</w:t>
      </w:r>
    </w:p>
    <w:p w14:paraId="4A265521">
      <w:pPr>
        <w:spacing w:line="360" w:lineRule="auto"/>
        <w:rPr>
          <w:rFonts w:hint="eastAsia" w:ascii="宋体" w:hAnsi="宋体" w:eastAsia="宋体" w:cs="宋体"/>
          <w:color w:val="auto"/>
          <w:sz w:val="22"/>
          <w:szCs w:val="22"/>
        </w:rPr>
        <w:sectPr>
          <w:pgSz w:w="11907" w:h="16839"/>
          <w:pgMar w:top="1440" w:right="1080" w:bottom="1440" w:left="1080" w:header="0" w:footer="0" w:gutter="0"/>
          <w:cols w:space="720" w:num="1"/>
        </w:sectPr>
      </w:pPr>
    </w:p>
    <w:p w14:paraId="13F73D48">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（6）与本采购项目的代理机构存在控股或参股关系；</w:t>
      </w:r>
    </w:p>
    <w:p w14:paraId="332073B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（7）被依法暂停或者取消参加政府采购资格；</w:t>
      </w:r>
    </w:p>
    <w:p w14:paraId="4E803A3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（8）被责令停产停业、暂扣或者吊销许可证、暂扣或者吊销执照；</w:t>
      </w:r>
    </w:p>
    <w:p w14:paraId="7C0698F9">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w:t>
      </w:r>
      <w:r>
        <w:rPr>
          <w:rFonts w:hint="eastAsia" w:ascii="宋体" w:hAnsi="宋体" w:eastAsia="宋体" w:cs="宋体"/>
          <w:color w:val="auto"/>
          <w:sz w:val="22"/>
          <w:szCs w:val="22"/>
          <w:lang w:val="en-US" w:eastAsia="zh-CN"/>
        </w:rPr>
        <w:t>9</w:t>
      </w:r>
      <w:r>
        <w:rPr>
          <w:rFonts w:hint="eastAsia" w:ascii="宋体" w:hAnsi="宋体" w:eastAsia="宋体" w:cs="宋体"/>
          <w:color w:val="auto"/>
          <w:sz w:val="22"/>
          <w:szCs w:val="22"/>
        </w:rPr>
        <w:t>）在最近三年内在参加政府采购活动中有重大违法违规的问题；</w:t>
      </w:r>
    </w:p>
    <w:p w14:paraId="170FB71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lang w:val="en-US" w:eastAsia="zh-CN"/>
        </w:rPr>
        <w:t>0</w:t>
      </w:r>
      <w:r>
        <w:rPr>
          <w:rFonts w:hint="eastAsia" w:ascii="宋体" w:hAnsi="宋体" w:eastAsia="宋体" w:cs="宋体"/>
          <w:color w:val="auto"/>
          <w:sz w:val="22"/>
          <w:szCs w:val="22"/>
        </w:rPr>
        <w:t>）被“信用中国”网站（</w:t>
      </w:r>
      <w:r>
        <w:rPr>
          <w:rFonts w:hint="eastAsia" w:ascii="宋体" w:hAnsi="宋体" w:eastAsia="宋体" w:cs="宋体"/>
          <w:color w:val="auto"/>
          <w:sz w:val="22"/>
          <w:szCs w:val="22"/>
        </w:rPr>
        <w:fldChar w:fldCharType="begin"/>
      </w:r>
      <w:r>
        <w:rPr>
          <w:rFonts w:hint="eastAsia" w:ascii="宋体" w:hAnsi="宋体" w:eastAsia="宋体" w:cs="宋体"/>
          <w:color w:val="auto"/>
          <w:sz w:val="22"/>
          <w:szCs w:val="22"/>
        </w:rPr>
        <w:instrText xml:space="preserve"> HYPERLINK "https://www.creditchina.gov.cn/" </w:instrText>
      </w:r>
      <w:r>
        <w:rPr>
          <w:rFonts w:hint="eastAsia" w:ascii="宋体" w:hAnsi="宋体" w:eastAsia="宋体" w:cs="宋体"/>
          <w:color w:val="auto"/>
          <w:sz w:val="22"/>
          <w:szCs w:val="22"/>
        </w:rPr>
        <w:fldChar w:fldCharType="separate"/>
      </w:r>
      <w:r>
        <w:rPr>
          <w:rFonts w:hint="eastAsia" w:ascii="宋体" w:hAnsi="宋体" w:eastAsia="宋体" w:cs="宋体"/>
          <w:color w:val="auto"/>
          <w:sz w:val="22"/>
          <w:szCs w:val="22"/>
        </w:rPr>
        <w:t>www.creditchina.gov.cn</w:t>
      </w:r>
      <w:r>
        <w:rPr>
          <w:rFonts w:hint="eastAsia" w:ascii="宋体" w:hAnsi="宋体" w:eastAsia="宋体" w:cs="宋体"/>
          <w:color w:val="auto"/>
          <w:sz w:val="22"/>
          <w:szCs w:val="22"/>
        </w:rPr>
        <w:fldChar w:fldCharType="end"/>
      </w:r>
      <w:r>
        <w:rPr>
          <w:rFonts w:hint="eastAsia" w:ascii="宋体" w:hAnsi="宋体" w:eastAsia="宋体" w:cs="宋体"/>
          <w:color w:val="auto"/>
          <w:sz w:val="22"/>
          <w:szCs w:val="22"/>
        </w:rPr>
        <w:t>）列入失信被执行人名单；</w:t>
      </w:r>
    </w:p>
    <w:p w14:paraId="084AAAA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lang w:val="en-US" w:eastAsia="zh-CN"/>
        </w:rPr>
        <w:t>1</w:t>
      </w:r>
      <w:r>
        <w:rPr>
          <w:rFonts w:hint="eastAsia" w:ascii="宋体" w:hAnsi="宋体" w:eastAsia="宋体" w:cs="宋体"/>
          <w:color w:val="auto"/>
          <w:sz w:val="22"/>
          <w:szCs w:val="22"/>
        </w:rPr>
        <w:t>）法律法规或响应人须知前附表规定的其他情形。</w:t>
      </w:r>
    </w:p>
    <w:p w14:paraId="4B587C5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1.4.3 单位负责人为同一人或者存在控股、管理关系的不同单位，不得同时参加本项目次采购。</w:t>
      </w:r>
    </w:p>
    <w:p w14:paraId="4F959DC5">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1.5 费用承担</w:t>
      </w:r>
    </w:p>
    <w:p w14:paraId="3595701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响应人准备和参加采购活动发生的费用自理。</w:t>
      </w:r>
    </w:p>
    <w:p w14:paraId="7A2E5EB6">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1.6 保密</w:t>
      </w:r>
    </w:p>
    <w:p w14:paraId="6E0C7E91">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参与谈判活动的各方应对谈判文件和响应文件中的商业和技术等秘密保密，违者应对由此造成的后果承担法律责任。</w:t>
      </w:r>
    </w:p>
    <w:p w14:paraId="3832B861">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1.7 语言文字</w:t>
      </w:r>
    </w:p>
    <w:p w14:paraId="429556C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谈判、响应文件使用的语言文字为中文。专用术语使用外文的，应附有中文注释。</w:t>
      </w:r>
    </w:p>
    <w:p w14:paraId="740CB877">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1.8 计量单位</w:t>
      </w:r>
    </w:p>
    <w:p w14:paraId="4FAF7F7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所有计量均采用中华人民共和国法定计量单位。</w:t>
      </w:r>
    </w:p>
    <w:p w14:paraId="19BC3637">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1.9 踏勘现场</w:t>
      </w:r>
    </w:p>
    <w:p w14:paraId="5FBD97E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1.9.1 响应人须知前附表规定组织踏勘现场的，采购人按响应人须知前附表规定的时间、地点组织响应人踏勘项目现场。</w:t>
      </w:r>
    </w:p>
    <w:p w14:paraId="332B0C02">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1.9.2 响应人踏勘现场发生的费用自理。</w:t>
      </w:r>
    </w:p>
    <w:p w14:paraId="7E89AC7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1.9.3 除采购人的原因外，响应人自行负责在踏勘现场中所发生的人员伤亡和财产损失。</w:t>
      </w:r>
    </w:p>
    <w:p w14:paraId="0B607D1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1.9.4 采购人在踏勘现场中介绍的工程场地和相关的周边环境情况，供响应人在编制响应文件时参考，采购人不对响应人据此作出的判断和决策负责。</w:t>
      </w:r>
    </w:p>
    <w:p w14:paraId="3D024FD3">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1.10 谈判预备会</w:t>
      </w:r>
    </w:p>
    <w:p w14:paraId="25039D55">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1.10.1 响应人须知前附表规定召开谈判预备会的，采购人按响应人须知前附表规定的时间和地点召开谈判预备会，澄清响应人提出的问题。</w:t>
      </w:r>
    </w:p>
    <w:p w14:paraId="0C4B85F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1.10.2 响应人应在响应人须知前附表规定的时间前，在交易系统内将提出的问题送达采购人，以便采购人在会议期间澄清。</w:t>
      </w:r>
    </w:p>
    <w:p w14:paraId="2CA5DC0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1.10.3 谈判预备会后，采购人在响应人须知前附表规定的时间内，将对响应人所提问题的澄清，在交易系统内通知所有购买谈判文件的响应人。该澄清内容为谈判文件的组成部分。</w:t>
      </w:r>
    </w:p>
    <w:p w14:paraId="6F220D8C">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1.11 偏离</w:t>
      </w:r>
    </w:p>
    <w:p w14:paraId="24636F01">
      <w:pPr>
        <w:spacing w:line="360" w:lineRule="auto"/>
        <w:rPr>
          <w:rFonts w:hint="eastAsia" w:ascii="宋体" w:hAnsi="宋体" w:eastAsia="宋体" w:cs="宋体"/>
          <w:b/>
          <w:bCs/>
          <w:color w:val="auto"/>
          <w:sz w:val="22"/>
          <w:szCs w:val="22"/>
        </w:rPr>
        <w:sectPr>
          <w:pgSz w:w="11907" w:h="16839"/>
          <w:pgMar w:top="1440" w:right="1080" w:bottom="1440" w:left="1080" w:header="0" w:footer="0" w:gutter="0"/>
          <w:cols w:space="720" w:num="1"/>
        </w:sectPr>
      </w:pPr>
    </w:p>
    <w:p w14:paraId="5AB3A74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1.11.1 见响应人须知前附表。</w:t>
      </w:r>
    </w:p>
    <w:p w14:paraId="4932143B">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2. 谈判文件</w:t>
      </w:r>
    </w:p>
    <w:p w14:paraId="474AD590">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2.1 谈判文件的组成</w:t>
      </w:r>
    </w:p>
    <w:p w14:paraId="614F96E8">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2.1.1 本谈判文件包括：</w:t>
      </w:r>
    </w:p>
    <w:p w14:paraId="4FFE2BA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（1）谈判公告；</w:t>
      </w:r>
    </w:p>
    <w:p w14:paraId="2588E10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（2）响应人须知；</w:t>
      </w:r>
    </w:p>
    <w:p w14:paraId="62CDE74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（3）谈判办法；</w:t>
      </w:r>
    </w:p>
    <w:p w14:paraId="1D0225F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（4）合同条款及格式；</w:t>
      </w:r>
    </w:p>
    <w:p w14:paraId="3F81719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（5）项目内容及要求；</w:t>
      </w:r>
    </w:p>
    <w:p w14:paraId="3C8046A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（6）响应文件格式；</w:t>
      </w:r>
    </w:p>
    <w:p w14:paraId="5CF667D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（7）响应人须知前附表规定的其他材料。</w:t>
      </w:r>
    </w:p>
    <w:p w14:paraId="575FFE1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2.1.2 根据本章第1.10款、第2.2款和第2.3款对谈判文件所作的澄清、修改，构成谈判文件的组成部分。</w:t>
      </w:r>
    </w:p>
    <w:p w14:paraId="677D0361">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2.2 谈判文件的澄清</w:t>
      </w:r>
    </w:p>
    <w:p w14:paraId="1CC069B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2.2.1 响应人应仔细阅读和检查谈判文件的全部内容。如发现缺页或附件不全，应及时向采购人提出，以便补齐。如有疑问，应在响应人须知前附表规定的时间前在交易系统内提出，要求采购人对谈判文件予以澄清。</w:t>
      </w:r>
    </w:p>
    <w:p w14:paraId="59294F6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2.2.2 谈判文件的澄清将以响应人须知前附表指定形式通知所有参与报名的响应人，但不指明澄清问题的来源。各响应人应及时关注交易平台，因响应人未看到或其他原因造成的损失，由响应人自行承担。如果澄清发出的时间距响应人须知前附表规定的响应文件递交截止时间不足3个工作日，并且澄清内容影响响应文件编制的，将相应延长响应文件递交截止时间。</w:t>
      </w:r>
    </w:p>
    <w:p w14:paraId="56001B75">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2.3 谈判文件的修改</w:t>
      </w:r>
    </w:p>
    <w:p w14:paraId="580E8F4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2.3.1 采购人可以修改谈判文件，并通知所有已购买谈判文件的响应人。但如果修改谈判文件的 时间距响应文件递交截止时间不足3个工作日，并且修改内容影响响应文件编制的，将相应延长响应文件递交截止时间。</w:t>
      </w:r>
    </w:p>
    <w:p w14:paraId="2FB5FC9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2.3.2 修改文件在登封市公共资源交易中心网上发布，各响应人应及时关注交易平台，因响应人未看到或其他原因造成的损失，由响应人自行承担。</w:t>
      </w:r>
    </w:p>
    <w:p w14:paraId="171E3964">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3. 响应文件</w:t>
      </w:r>
    </w:p>
    <w:p w14:paraId="03E17B54">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3.1 响应文件的组成</w:t>
      </w:r>
    </w:p>
    <w:p w14:paraId="4DB019DB">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响应文件应包括下列内容：</w:t>
      </w:r>
    </w:p>
    <w:p w14:paraId="2C0630C1">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（1）响应函及响应函附录；</w:t>
      </w:r>
    </w:p>
    <w:p w14:paraId="25D3803C">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（2）法定代表人身份证明（适用于无委托代理人的情况）；</w:t>
      </w:r>
    </w:p>
    <w:p w14:paraId="7A327755">
      <w:pPr>
        <w:spacing w:line="360" w:lineRule="auto"/>
        <w:rPr>
          <w:rFonts w:hint="eastAsia" w:ascii="宋体" w:hAnsi="宋体" w:eastAsia="宋体" w:cs="宋体"/>
          <w:color w:val="auto"/>
          <w:sz w:val="22"/>
          <w:szCs w:val="22"/>
        </w:rPr>
        <w:sectPr>
          <w:pgSz w:w="11907" w:h="16839"/>
          <w:pgMar w:top="1440" w:right="1080" w:bottom="1440" w:left="1080" w:header="0" w:footer="0" w:gutter="0"/>
          <w:cols w:space="720" w:num="1"/>
        </w:sectPr>
      </w:pPr>
    </w:p>
    <w:p w14:paraId="4432BAA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（2）法人授权委托书（适用于有委托代理人的情况）；</w:t>
      </w:r>
    </w:p>
    <w:p w14:paraId="2124CD0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（3）承诺函；</w:t>
      </w:r>
    </w:p>
    <w:p w14:paraId="724D9FB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（4）报价明细表；</w:t>
      </w:r>
    </w:p>
    <w:p w14:paraId="4D47D5E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（5）技术偏离表；</w:t>
      </w:r>
    </w:p>
    <w:p w14:paraId="558C4B0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（6）实施方案；</w:t>
      </w:r>
    </w:p>
    <w:p w14:paraId="0933EB8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（7）质量保证方案；</w:t>
      </w:r>
    </w:p>
    <w:p w14:paraId="17E8DCE9">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（8）售后服务承诺；</w:t>
      </w:r>
    </w:p>
    <w:p w14:paraId="67D264EC">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（9）资格审查资料。</w:t>
      </w:r>
    </w:p>
    <w:p w14:paraId="253E074C">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3.2 谈判报价</w:t>
      </w:r>
    </w:p>
    <w:p w14:paraId="4448142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3.2.1 响应人应按第六章“报价名细表”的要求填写相应表格。</w:t>
      </w:r>
    </w:p>
    <w:p w14:paraId="0CADDE47">
      <w:pPr>
        <w:spacing w:line="360" w:lineRule="auto"/>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rPr>
        <w:t>3.2.2 响应人在响应文件递交截止时间前修改响应函中的谈判报价总额，应同时修改“分项报价表”中的相应报价，谈判报价总额为各分项金额之和。此修改须符合本章第4.3款的有关要求。</w:t>
      </w:r>
      <w:r>
        <w:rPr>
          <w:rFonts w:hint="eastAsia" w:ascii="宋体" w:hAnsi="宋体" w:eastAsia="宋体" w:cs="宋体"/>
          <w:color w:val="auto"/>
          <w:sz w:val="22"/>
          <w:szCs w:val="22"/>
          <w:lang w:val="en-US" w:eastAsia="zh-CN"/>
        </w:rPr>
        <w:t xml:space="preserve">    </w:t>
      </w:r>
    </w:p>
    <w:p w14:paraId="206DEE5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3.2.3 采购人设有最高限价的，响应人的谈判报价不得超过最高限价，最高限价（项目预算）在响应人须知前附表中载明。</w:t>
      </w:r>
    </w:p>
    <w:p w14:paraId="2CE34B5C">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3.3 谈判有效期</w:t>
      </w:r>
    </w:p>
    <w:p w14:paraId="3AD3A365">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3.3.1 谈判有效期为60日历天（从响应文件递交截止之日算起）。</w:t>
      </w:r>
    </w:p>
    <w:p w14:paraId="60719FF6">
      <w:pPr>
        <w:spacing w:line="360" w:lineRule="auto"/>
        <w:ind w:left="437" w:leftChars="208" w:firstLine="0" w:firstLineChars="0"/>
        <w:rPr>
          <w:rFonts w:hint="eastAsia" w:ascii="宋体" w:hAnsi="宋体" w:eastAsia="宋体" w:cs="宋体"/>
          <w:color w:val="auto"/>
          <w:sz w:val="22"/>
          <w:szCs w:val="22"/>
        </w:rPr>
      </w:pPr>
      <w:r>
        <w:rPr>
          <w:rFonts w:hint="eastAsia" w:ascii="宋体" w:hAnsi="宋体" w:eastAsia="宋体" w:cs="宋体"/>
          <w:color w:val="auto"/>
          <w:sz w:val="22"/>
          <w:szCs w:val="22"/>
        </w:rPr>
        <w:t>3.3.2 在谈判有效期内，响应人撤销或修改其响应文件的，应承担谈判文件和法律规定的</w:t>
      </w:r>
    </w:p>
    <w:p w14:paraId="53DD6CB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3.3.3 出现特殊情况需要延长谈判有效期的，采购人在交易系统内通知所有响应人延长谈判有效期。响应人同意延长的，应相应延长其承诺函的有效期，但不得要求或被允许修改或撤销其响应文件；响应人拒绝延长的，其响应文件失效。</w:t>
      </w:r>
    </w:p>
    <w:p w14:paraId="55DC1E22">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3.4 谈判保证金</w:t>
      </w:r>
    </w:p>
    <w:p w14:paraId="50E01A49">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根据河南省财政厅关于优化政府采购营商环境有关问题的通知，本次项目不再要求供应商提交 谈判保证金。但参加谈判的供应商须提供相关承诺函，具体格式见谈判文件第六章。</w:t>
      </w:r>
    </w:p>
    <w:p w14:paraId="0DC97755">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3.5 资格审查资料</w:t>
      </w:r>
    </w:p>
    <w:p w14:paraId="64D9EFE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3.5.1 “响应人基本情况表”应附响应人营业执照等材料的复印件。</w:t>
      </w:r>
    </w:p>
    <w:p w14:paraId="43AD347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3.5.2 “近年完成的类似项目情况表”应附成交通知书或合同协议书复印件，具体年份要求见响应人须知前附表。每张表格只填写一个项目，并标明序号。（如有则附，本项目不作要求）</w:t>
      </w:r>
    </w:p>
    <w:p w14:paraId="32A7AB98">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3.5.3 “正在实施和新承接的项目情况表”应附成交通知书或合同协议书复印件。每张表格只填写一个项目，并标明序号。（如有则附）</w:t>
      </w:r>
    </w:p>
    <w:p w14:paraId="22D50A2B">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3.6 响应文件的编制</w:t>
      </w:r>
    </w:p>
    <w:p w14:paraId="45E87938">
      <w:pPr>
        <w:spacing w:line="360" w:lineRule="auto"/>
        <w:rPr>
          <w:rFonts w:hint="default" w:ascii="宋体" w:hAnsi="宋体" w:eastAsia="宋体" w:cs="宋体"/>
          <w:b/>
          <w:bCs/>
          <w:color w:val="auto"/>
          <w:sz w:val="22"/>
          <w:szCs w:val="22"/>
          <w:lang w:val="en-US" w:eastAsia="zh-CN"/>
        </w:rPr>
      </w:pPr>
      <w:r>
        <w:rPr>
          <w:rFonts w:hint="eastAsia" w:ascii="宋体" w:hAnsi="宋体" w:eastAsia="宋体" w:cs="宋体"/>
          <w:color w:val="auto"/>
          <w:sz w:val="22"/>
          <w:szCs w:val="22"/>
        </w:rPr>
        <w:t>3.6.1 响应文件应按第六章“响应文件格式 ”进行编写，如有必要，可以增加附页，作为响应</w:t>
      </w:r>
      <w:r>
        <w:rPr>
          <w:rFonts w:hint="eastAsia" w:ascii="宋体" w:hAnsi="宋体" w:eastAsia="宋体" w:cs="宋体"/>
          <w:color w:val="auto"/>
          <w:sz w:val="22"/>
          <w:szCs w:val="22"/>
          <w:lang w:val="en-US" w:eastAsia="zh-CN"/>
        </w:rPr>
        <w:t>文件的组成部分。其中，响应函附录在满足谈判文件实质性要求的基础上，可以提出比谈判文件更利于</w:t>
      </w:r>
    </w:p>
    <w:p w14:paraId="4D6801B1">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采购人的承诺。</w:t>
      </w:r>
    </w:p>
    <w:p w14:paraId="4183CC4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3.6.2 响应文件应当对谈判文件有关交货安装期、谈判有效期、质量要求、质保期、采购内容等实质性内容作出响应。</w:t>
      </w:r>
    </w:p>
    <w:p w14:paraId="0BF74C5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3.6.3 获取竞争性谈判文件后，响应人请到登封市公共资源交易中心网站—公共服务—下载专区 栏目下载最新版本的响应文件制作工具安装包，使用安装后的最新版本响应文件制作工具查看或导出 网上谈判件内容，并制作电子响应文件；</w:t>
      </w:r>
    </w:p>
    <w:p w14:paraId="12E0F43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3.6.4 响应文件由响应人的法定代表人或其委托代理人签字或盖单位章。委托代理人签字的，响应文件应附法定代表人签署的授权委托书。响应文件应尽量避免涂改、行间插字或删除。如果出现上述情况，改动之处应加盖单位章或由响应人的法定代表人或其授权的代理人签字确认。签字或盖章的具体要求见响应人须知前附表。</w:t>
      </w:r>
    </w:p>
    <w:p w14:paraId="0BD44F8E">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4. 响应文件递交及修改</w:t>
      </w:r>
    </w:p>
    <w:p w14:paraId="49F31F5C">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4.1 响应文件的密封</w:t>
      </w:r>
    </w:p>
    <w:p w14:paraId="2F2F260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4.1.1 本次项目为远程开标，须响应人提供加密响应文件。</w:t>
      </w:r>
    </w:p>
    <w:p w14:paraId="3D06F51A">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4.2 响应文件的递交</w:t>
      </w:r>
    </w:p>
    <w:p w14:paraId="4C85A075">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4.2.1 响应文件递交截止时间：见响应人须知前附表。各响应人须在响应文件递交截止时间前用 企业身份认证锁（CA密钥）登陆登封市公共资源交易中心网站上传加密的电子响应文件到系统的指定位置。上传时必须得到电脑“上传成功”的确认回复。请响应人（供应商）在上传时认真检查上传响应文件是否完整、正确，因响应人上传文档不规范造成的损失，由响应人自行承担。</w:t>
      </w:r>
    </w:p>
    <w:p w14:paraId="66AE38EC">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4.2.2 响应人递交响应文件的方式：见响应人须知前附表。</w:t>
      </w:r>
    </w:p>
    <w:p w14:paraId="13860DF2">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4.2.3 除响应人须知前附表另有规定外，响应人所递交的响应文件不予退还。</w:t>
      </w:r>
    </w:p>
    <w:p w14:paraId="152F7D1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4.2.4 逾期上传的响应文件，采购人不予受理。</w:t>
      </w:r>
    </w:p>
    <w:p w14:paraId="4645D22F">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4.3 响应文件的修改与撤回</w:t>
      </w:r>
    </w:p>
    <w:p w14:paraId="333AC70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4.3.1 在本章第4.2.1项规定的响应文件递交截止时间前，响应人可以修改或撤回已递交的响应文件。</w:t>
      </w:r>
    </w:p>
    <w:p w14:paraId="7A008C0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4.3.2 修改的内容为响应文件的组成部分。修改的响应文件应按照本章第3条、第4条规定进行编制和递交，并标明“修改”字样。</w:t>
      </w:r>
    </w:p>
    <w:p w14:paraId="4DF9E81F">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5. 谈判程序</w:t>
      </w:r>
    </w:p>
    <w:p w14:paraId="3E3DCC39">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5.1 谈判时间和地点</w:t>
      </w:r>
    </w:p>
    <w:p w14:paraId="1E6D6CC5">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在本章第4.2.1项规定的响应文件递交截止时间（谈判时间）和响应人须知前附表规定的地点进行谈判，本次项目为远程开标，由响应人的法定代表人或其委托代理人自行配备电子设备，准备开标前事宜。届时请响应人</w:t>
      </w:r>
      <w:r>
        <w:rPr>
          <w:rFonts w:hint="eastAsia" w:ascii="宋体" w:hAnsi="宋体" w:eastAsia="宋体" w:cs="宋体"/>
          <w:color w:val="auto"/>
          <w:sz w:val="22"/>
          <w:szCs w:val="22"/>
        </w:rPr>
        <w:fldChar w:fldCharType="begin"/>
      </w:r>
      <w:r>
        <w:rPr>
          <w:rFonts w:hint="eastAsia" w:ascii="宋体" w:hAnsi="宋体" w:eastAsia="宋体" w:cs="宋体"/>
          <w:color w:val="auto"/>
          <w:sz w:val="22"/>
          <w:szCs w:val="22"/>
        </w:rPr>
        <w:instrText xml:space="preserve"> HYPERLINK "http://zhidao.baidu.com/search?word=%E6%B3%95%E5%AE%9A%E4%BB%A3%E8%A1%A8%E4%BA%BA&amp;fr=qb_search_exp&amp;ie=utf8" </w:instrText>
      </w:r>
      <w:r>
        <w:rPr>
          <w:rFonts w:hint="eastAsia" w:ascii="宋体" w:hAnsi="宋体" w:eastAsia="宋体" w:cs="宋体"/>
          <w:color w:val="auto"/>
          <w:sz w:val="22"/>
          <w:szCs w:val="22"/>
        </w:rPr>
        <w:fldChar w:fldCharType="separate"/>
      </w:r>
      <w:r>
        <w:rPr>
          <w:rFonts w:hint="eastAsia" w:ascii="宋体" w:hAnsi="宋体" w:eastAsia="宋体" w:cs="宋体"/>
          <w:color w:val="auto"/>
          <w:sz w:val="22"/>
          <w:szCs w:val="22"/>
        </w:rPr>
        <w:t>法定代表人</w:t>
      </w:r>
      <w:r>
        <w:rPr>
          <w:rFonts w:hint="eastAsia" w:ascii="宋体" w:hAnsi="宋体" w:eastAsia="宋体" w:cs="宋体"/>
          <w:color w:val="auto"/>
          <w:sz w:val="22"/>
          <w:szCs w:val="22"/>
        </w:rPr>
        <w:fldChar w:fldCharType="end"/>
      </w:r>
      <w:r>
        <w:rPr>
          <w:rFonts w:hint="eastAsia" w:ascii="宋体" w:hAnsi="宋体" w:eastAsia="宋体" w:cs="宋体"/>
          <w:color w:val="auto"/>
          <w:sz w:val="22"/>
          <w:szCs w:val="22"/>
        </w:rPr>
        <w:t>或其授权代表必须携带制作响应文件所用CA密钥在线参加开标会议，并远程解密电子响应文件和进行必要的答疑澄清等。</w:t>
      </w:r>
    </w:p>
    <w:p w14:paraId="2F34A67F">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5.2 谈判程序</w:t>
      </w:r>
    </w:p>
    <w:p w14:paraId="6B9E16E1">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主持人按下列程序进行谈判：</w:t>
      </w:r>
    </w:p>
    <w:p w14:paraId="08DA40F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(1）公布在响应文件递交截止时间前递交响应文件的供应商名称；</w:t>
      </w:r>
    </w:p>
    <w:p w14:paraId="72A6669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（2）由响应人代表解密电子响应文件；</w:t>
      </w:r>
    </w:p>
    <w:p w14:paraId="6FCBEBB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(3）由谈判小组专家对各供应商响应文件进行初步评审；</w:t>
      </w:r>
    </w:p>
    <w:p w14:paraId="05630AA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(4）由通过初步审查的供应商提供最终报价；</w:t>
      </w:r>
    </w:p>
    <w:p w14:paraId="0314C8E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w:t>
      </w: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）谈判小组出具谈判报告。</w:t>
      </w:r>
    </w:p>
    <w:p w14:paraId="34020C55">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5.3 谈判异议</w:t>
      </w:r>
    </w:p>
    <w:p w14:paraId="475A63BD">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响应人对谈判有异议的，应当在谈判现场提出，采购人当场作出答复，并制作记录。</w:t>
      </w:r>
    </w:p>
    <w:p w14:paraId="495D31C7">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6. 谈判</w:t>
      </w:r>
    </w:p>
    <w:p w14:paraId="6B300854">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6.1 谈判小组</w:t>
      </w:r>
    </w:p>
    <w:p w14:paraId="32F52AF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6.1.1 谈判由采购人依法组建的谈判小组负责。谈判小组由采购人代表以及有关评审专家组成。 谈判小组成员人数以及评审专家的确定方式见响应人须知前附表。</w:t>
      </w:r>
    </w:p>
    <w:p w14:paraId="5374002F">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6.1.2 谈判小组成员有下列情形之一的，应当回避：</w:t>
      </w:r>
    </w:p>
    <w:p w14:paraId="38EB2F8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（1）响应人或响应人主要负责人的近亲属；</w:t>
      </w:r>
    </w:p>
    <w:p w14:paraId="641E01A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（2）项目主管部门或者行政监督部门的人员；</w:t>
      </w:r>
    </w:p>
    <w:p w14:paraId="7AC6C8B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（3）与响应人有经济利益关系；</w:t>
      </w:r>
    </w:p>
    <w:p w14:paraId="0A65FFE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（4）曾因在政府采购活动以及其他与政府采购活动有关活动中从事违法行为而受过行政处罚或 刑事处罚的；</w:t>
      </w:r>
    </w:p>
    <w:p w14:paraId="0AA16315">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（5）与响应人有其他利害关系。</w:t>
      </w:r>
    </w:p>
    <w:p w14:paraId="707C1068">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6.2 谈判原则</w:t>
      </w:r>
    </w:p>
    <w:p w14:paraId="68A685E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谈判活动遵循公平、公正、科学和择优的原则。</w:t>
      </w:r>
    </w:p>
    <w:p w14:paraId="52EE79ED">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6.3 谈判</w:t>
      </w:r>
    </w:p>
    <w:p w14:paraId="7F819E6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谈判小组按照第三章“谈判办法”规定的方法、评审因素、标准和程序对响应文件进行评审。第三章“谈判办法”没有规定的方法、评审因素和标准，不作为谈判依据。</w:t>
      </w:r>
    </w:p>
    <w:p w14:paraId="73B77E78">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7. 合同授予</w:t>
      </w:r>
    </w:p>
    <w:p w14:paraId="5523EB43">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7.1 定标方式</w:t>
      </w:r>
    </w:p>
    <w:p w14:paraId="03DE4319">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除响应人须知前附表规定谈判小组直接确定成交供应商外，采购人依据谈判小组推荐的成交候选人确定成交供应商，谈判小组推荐成交候选人的人数见响应人须知前附表。</w:t>
      </w:r>
    </w:p>
    <w:p w14:paraId="524DF54B">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7.2 成交候选人公示</w:t>
      </w:r>
    </w:p>
    <w:p w14:paraId="5AF480F8">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采购人在响应人须知前附表规定的媒介公示成交候选人。</w:t>
      </w:r>
    </w:p>
    <w:p w14:paraId="4339DCD2">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7.3 成交通知</w:t>
      </w:r>
    </w:p>
    <w:p w14:paraId="4C77BEB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在本章第3.3款规定的谈判有效期内，采购人以书面形式向成交供应商发出成交通知书，同时将成交结果通知未成交的响应人。</w:t>
      </w:r>
    </w:p>
    <w:p w14:paraId="1BF401D6">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7.4 履约保证金</w:t>
      </w:r>
    </w:p>
    <w:p w14:paraId="4B236A0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本项目取消履约保证金。</w:t>
      </w:r>
    </w:p>
    <w:p w14:paraId="0F32AA8D">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7.5 签订合同</w:t>
      </w:r>
    </w:p>
    <w:p w14:paraId="5CE0DA1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7.5.1 采购人和成交供应商应当自成交通知书发出之日起2个工作日内，根据谈判文件和成交供应商的响应文件订立书面合同。成交供应商无正当理由拒签合同的，采购人取消其中标资格，顺延第二成交候选人为成交供应商，依此类推，或重新开展政府采购活动。给采购人造成损失的，成交供应商应当对损失部分予以赔偿。</w:t>
      </w:r>
    </w:p>
    <w:p w14:paraId="7459F04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7.5.2 发出成交通知书后，采购人无正当理由拒签合同，给成交供应商造成损失的，应当赔偿损失。</w:t>
      </w:r>
    </w:p>
    <w:p w14:paraId="52A4AB63">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8. 纪律和监督</w:t>
      </w:r>
    </w:p>
    <w:p w14:paraId="05B76524">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8.1 对采购人的纪律要求</w:t>
      </w:r>
    </w:p>
    <w:p w14:paraId="2CBE5B0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采购人不得泄漏谈判活动中应当保密的情况和资料，不得与响应人串通损害国家利益、社会公共利益或者他人合法权益。</w:t>
      </w:r>
    </w:p>
    <w:p w14:paraId="4987B5DB">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8.2 对响应人的纪律要求</w:t>
      </w:r>
    </w:p>
    <w:p w14:paraId="5DDF635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响应人不得相互串通谈判或者与采购人串通谈判，不得向采购人或者谈判小组成员行贿谋取中标，不得以他人名义参加谈判或者以其他方式弄虚作假骗取成交；响应人不得以任何方式干扰、影响谈判工作。</w:t>
      </w:r>
    </w:p>
    <w:p w14:paraId="590713C1">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8.3 对谈判小组成员的纪律要求</w:t>
      </w:r>
    </w:p>
    <w:p w14:paraId="710569C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谈判小组成员不得收受他人的财物或者其他好处，不得向他人透漏对响应文件的评审和比较、成交候选人的推荐情况以及谈判有关的其他情况。在谈判活动中，谈判小组成员应当客观、公正地履行职责，遵守职业道德，不得擅离职守，影响谈判程序正常进行，不得使用第三章“谈判办法”没有规定的评审因素和标准进行谈判。</w:t>
      </w:r>
    </w:p>
    <w:p w14:paraId="28D0189B">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8.4 对与谈判活动有关的工作人员的纪律要求</w:t>
      </w:r>
    </w:p>
    <w:p w14:paraId="26E59D3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与谈判活动有关的工作人员不得收受他人的财物或者其他好处，不得向他人透漏对响应文件的评审和比较、成交候选人的推荐情况以及谈判有关的其他情况。在谈判活动中，与谈判活动有关的工作人员不得擅离职守，影响谈判程序正常进行。</w:t>
      </w:r>
    </w:p>
    <w:p w14:paraId="2FF396BD">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8.5 投诉</w:t>
      </w:r>
    </w:p>
    <w:p w14:paraId="4945F2E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响应人和其他利害关系人认为本次谈判活动违反法律、法规和规章规定的，有权向有关行政监督部门投诉。</w:t>
      </w:r>
    </w:p>
    <w:p w14:paraId="472B9BA6">
      <w:pPr>
        <w:spacing w:line="360" w:lineRule="auto"/>
        <w:ind w:firstLine="442" w:firstLineChars="200"/>
        <w:rPr>
          <w:rFonts w:hint="eastAsia" w:ascii="宋体" w:hAnsi="宋体" w:eastAsia="宋体" w:cs="宋体"/>
          <w:color w:val="auto"/>
          <w:sz w:val="22"/>
          <w:szCs w:val="22"/>
        </w:rPr>
      </w:pPr>
      <w:bookmarkStart w:id="2" w:name="bookmark8"/>
      <w:bookmarkEnd w:id="2"/>
      <w:bookmarkStart w:id="3" w:name="bookmark3"/>
      <w:bookmarkEnd w:id="3"/>
      <w:r>
        <w:rPr>
          <w:rFonts w:hint="eastAsia" w:ascii="宋体" w:hAnsi="宋体" w:eastAsia="宋体" w:cs="宋体"/>
          <w:b/>
          <w:bCs/>
          <w:color w:val="auto"/>
          <w:sz w:val="22"/>
          <w:szCs w:val="22"/>
        </w:rPr>
        <w:t>9. 需要补充的其他内容</w:t>
      </w:r>
      <w:r>
        <w:rPr>
          <w:rFonts w:hint="eastAsia" w:ascii="宋体" w:hAnsi="宋体" w:eastAsia="宋体" w:cs="宋体"/>
          <w:b/>
          <w:bCs/>
          <w:color w:val="auto"/>
          <w:sz w:val="22"/>
          <w:szCs w:val="22"/>
          <w:lang w:eastAsia="zh-CN"/>
        </w:rPr>
        <w:t>：</w:t>
      </w:r>
      <w:r>
        <w:rPr>
          <w:rFonts w:hint="eastAsia" w:ascii="宋体" w:hAnsi="宋体" w:eastAsia="宋体" w:cs="宋体"/>
          <w:color w:val="auto"/>
          <w:sz w:val="22"/>
          <w:szCs w:val="22"/>
        </w:rPr>
        <w:t>需要补充的其他内容：见响应人须知前附表。</w:t>
      </w:r>
    </w:p>
    <w:p w14:paraId="06261842">
      <w:pPr>
        <w:spacing w:line="36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第三章 谈判办法 谈判办法前附表</w:t>
      </w:r>
    </w:p>
    <w:p w14:paraId="496E4E2A">
      <w:pPr>
        <w:spacing w:line="360" w:lineRule="auto"/>
        <w:rPr>
          <w:rFonts w:hint="eastAsia" w:ascii="宋体" w:hAnsi="宋体" w:eastAsia="宋体" w:cs="宋体"/>
          <w:color w:val="auto"/>
          <w:sz w:val="22"/>
          <w:szCs w:val="22"/>
        </w:rPr>
      </w:pPr>
    </w:p>
    <w:tbl>
      <w:tblPr>
        <w:tblStyle w:val="6"/>
        <w:tblW w:w="102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1307"/>
        <w:gridCol w:w="3002"/>
        <w:gridCol w:w="5062"/>
      </w:tblGrid>
      <w:tr w14:paraId="019B3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142" w:type="dxa"/>
            <w:gridSpan w:val="2"/>
            <w:vAlign w:val="center"/>
          </w:tcPr>
          <w:p w14:paraId="1FEB6D96">
            <w:pPr>
              <w:spacing w:line="360" w:lineRule="auto"/>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条款号</w:t>
            </w:r>
          </w:p>
        </w:tc>
        <w:tc>
          <w:tcPr>
            <w:tcW w:w="3002" w:type="dxa"/>
            <w:tcBorders>
              <w:right w:val="single" w:color="000000" w:sz="4" w:space="0"/>
            </w:tcBorders>
            <w:vAlign w:val="center"/>
          </w:tcPr>
          <w:p w14:paraId="3D2E59AC">
            <w:pPr>
              <w:spacing w:line="360" w:lineRule="auto"/>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评审因素</w:t>
            </w:r>
          </w:p>
        </w:tc>
        <w:tc>
          <w:tcPr>
            <w:tcW w:w="5062" w:type="dxa"/>
            <w:tcBorders>
              <w:left w:val="single" w:color="000000" w:sz="4" w:space="0"/>
            </w:tcBorders>
            <w:vAlign w:val="center"/>
          </w:tcPr>
          <w:p w14:paraId="19AF880F">
            <w:pPr>
              <w:spacing w:line="360" w:lineRule="auto"/>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评审标准</w:t>
            </w:r>
          </w:p>
        </w:tc>
      </w:tr>
      <w:tr w14:paraId="5C93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35" w:type="dxa"/>
            <w:vMerge w:val="restart"/>
            <w:tcBorders>
              <w:bottom w:val="nil"/>
            </w:tcBorders>
            <w:vAlign w:val="center"/>
          </w:tcPr>
          <w:p w14:paraId="31580807">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2.1.1</w:t>
            </w:r>
          </w:p>
        </w:tc>
        <w:tc>
          <w:tcPr>
            <w:tcW w:w="1307" w:type="dxa"/>
            <w:vMerge w:val="restart"/>
            <w:tcBorders>
              <w:bottom w:val="nil"/>
            </w:tcBorders>
            <w:vAlign w:val="center"/>
          </w:tcPr>
          <w:p w14:paraId="072D1074">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形式评审标准</w:t>
            </w:r>
          </w:p>
        </w:tc>
        <w:tc>
          <w:tcPr>
            <w:tcW w:w="3002" w:type="dxa"/>
            <w:tcBorders>
              <w:right w:val="single" w:color="000000" w:sz="4" w:space="0"/>
            </w:tcBorders>
            <w:vAlign w:val="center"/>
          </w:tcPr>
          <w:p w14:paraId="04F087E3">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响应人名称</w:t>
            </w:r>
          </w:p>
        </w:tc>
        <w:tc>
          <w:tcPr>
            <w:tcW w:w="5062" w:type="dxa"/>
            <w:tcBorders>
              <w:left w:val="single" w:color="000000" w:sz="4" w:space="0"/>
            </w:tcBorders>
            <w:vAlign w:val="center"/>
          </w:tcPr>
          <w:p w14:paraId="1FDBADDD">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与营业执照一致</w:t>
            </w:r>
          </w:p>
        </w:tc>
      </w:tr>
      <w:tr w14:paraId="5F812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835" w:type="dxa"/>
            <w:vMerge w:val="continue"/>
            <w:tcBorders>
              <w:top w:val="nil"/>
              <w:bottom w:val="nil"/>
            </w:tcBorders>
            <w:vAlign w:val="center"/>
          </w:tcPr>
          <w:p w14:paraId="29F01957">
            <w:pPr>
              <w:spacing w:line="360" w:lineRule="auto"/>
              <w:jc w:val="center"/>
              <w:rPr>
                <w:rFonts w:hint="eastAsia" w:ascii="宋体" w:hAnsi="宋体" w:eastAsia="宋体" w:cs="宋体"/>
                <w:color w:val="auto"/>
                <w:sz w:val="22"/>
                <w:szCs w:val="22"/>
              </w:rPr>
            </w:pPr>
          </w:p>
        </w:tc>
        <w:tc>
          <w:tcPr>
            <w:tcW w:w="1307" w:type="dxa"/>
            <w:vMerge w:val="continue"/>
            <w:tcBorders>
              <w:top w:val="nil"/>
              <w:bottom w:val="nil"/>
            </w:tcBorders>
            <w:vAlign w:val="center"/>
          </w:tcPr>
          <w:p w14:paraId="57A3D2AF">
            <w:pPr>
              <w:spacing w:line="360" w:lineRule="auto"/>
              <w:jc w:val="center"/>
              <w:rPr>
                <w:rFonts w:hint="eastAsia" w:ascii="宋体" w:hAnsi="宋体" w:eastAsia="宋体" w:cs="宋体"/>
                <w:color w:val="auto"/>
                <w:sz w:val="22"/>
                <w:szCs w:val="22"/>
              </w:rPr>
            </w:pPr>
          </w:p>
        </w:tc>
        <w:tc>
          <w:tcPr>
            <w:tcW w:w="3002" w:type="dxa"/>
            <w:tcBorders>
              <w:right w:val="single" w:color="000000" w:sz="4" w:space="0"/>
            </w:tcBorders>
            <w:vAlign w:val="center"/>
          </w:tcPr>
          <w:p w14:paraId="49C23A4E">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响应函签字盖章</w:t>
            </w:r>
          </w:p>
        </w:tc>
        <w:tc>
          <w:tcPr>
            <w:tcW w:w="5062" w:type="dxa"/>
            <w:tcBorders>
              <w:left w:val="single" w:color="000000" w:sz="4" w:space="0"/>
            </w:tcBorders>
            <w:vAlign w:val="center"/>
          </w:tcPr>
          <w:p w14:paraId="68B6E8EB">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有法定代表人或其委托代理人签字及加盖单位章</w:t>
            </w:r>
          </w:p>
        </w:tc>
      </w:tr>
      <w:tr w14:paraId="46CFB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835" w:type="dxa"/>
            <w:vMerge w:val="continue"/>
            <w:tcBorders>
              <w:top w:val="nil"/>
              <w:bottom w:val="nil"/>
            </w:tcBorders>
            <w:vAlign w:val="center"/>
          </w:tcPr>
          <w:p w14:paraId="57599C0A">
            <w:pPr>
              <w:spacing w:line="360" w:lineRule="auto"/>
              <w:jc w:val="center"/>
              <w:rPr>
                <w:rFonts w:hint="eastAsia" w:ascii="宋体" w:hAnsi="宋体" w:eastAsia="宋体" w:cs="宋体"/>
                <w:color w:val="auto"/>
                <w:sz w:val="22"/>
                <w:szCs w:val="22"/>
              </w:rPr>
            </w:pPr>
          </w:p>
        </w:tc>
        <w:tc>
          <w:tcPr>
            <w:tcW w:w="1307" w:type="dxa"/>
            <w:vMerge w:val="continue"/>
            <w:tcBorders>
              <w:top w:val="nil"/>
              <w:bottom w:val="nil"/>
            </w:tcBorders>
            <w:vAlign w:val="center"/>
          </w:tcPr>
          <w:p w14:paraId="0325C2FE">
            <w:pPr>
              <w:spacing w:line="360" w:lineRule="auto"/>
              <w:jc w:val="center"/>
              <w:rPr>
                <w:rFonts w:hint="eastAsia" w:ascii="宋体" w:hAnsi="宋体" w:eastAsia="宋体" w:cs="宋体"/>
                <w:color w:val="auto"/>
                <w:sz w:val="22"/>
                <w:szCs w:val="22"/>
              </w:rPr>
            </w:pPr>
          </w:p>
        </w:tc>
        <w:tc>
          <w:tcPr>
            <w:tcW w:w="3002" w:type="dxa"/>
            <w:tcBorders>
              <w:right w:val="single" w:color="000000" w:sz="4" w:space="0"/>
            </w:tcBorders>
            <w:vAlign w:val="center"/>
          </w:tcPr>
          <w:p w14:paraId="6A6A3101">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响应文件格式</w:t>
            </w:r>
          </w:p>
        </w:tc>
        <w:tc>
          <w:tcPr>
            <w:tcW w:w="5062" w:type="dxa"/>
            <w:tcBorders>
              <w:left w:val="single" w:color="000000" w:sz="4" w:space="0"/>
            </w:tcBorders>
            <w:vAlign w:val="center"/>
          </w:tcPr>
          <w:p w14:paraId="2C20B122">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符合第六章“响应文件格式 ”的要求</w:t>
            </w:r>
          </w:p>
        </w:tc>
      </w:tr>
      <w:tr w14:paraId="389FA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35" w:type="dxa"/>
            <w:vMerge w:val="continue"/>
            <w:tcBorders>
              <w:top w:val="nil"/>
            </w:tcBorders>
            <w:vAlign w:val="center"/>
          </w:tcPr>
          <w:p w14:paraId="57755E84">
            <w:pPr>
              <w:spacing w:line="360" w:lineRule="auto"/>
              <w:jc w:val="center"/>
              <w:rPr>
                <w:rFonts w:hint="eastAsia" w:ascii="宋体" w:hAnsi="宋体" w:eastAsia="宋体" w:cs="宋体"/>
                <w:color w:val="auto"/>
                <w:sz w:val="22"/>
                <w:szCs w:val="22"/>
              </w:rPr>
            </w:pPr>
          </w:p>
        </w:tc>
        <w:tc>
          <w:tcPr>
            <w:tcW w:w="1307" w:type="dxa"/>
            <w:vMerge w:val="continue"/>
            <w:tcBorders>
              <w:top w:val="nil"/>
            </w:tcBorders>
            <w:vAlign w:val="center"/>
          </w:tcPr>
          <w:p w14:paraId="29F99C94">
            <w:pPr>
              <w:spacing w:line="360" w:lineRule="auto"/>
              <w:jc w:val="center"/>
              <w:rPr>
                <w:rFonts w:hint="eastAsia" w:ascii="宋体" w:hAnsi="宋体" w:eastAsia="宋体" w:cs="宋体"/>
                <w:color w:val="auto"/>
                <w:sz w:val="22"/>
                <w:szCs w:val="22"/>
              </w:rPr>
            </w:pPr>
          </w:p>
        </w:tc>
        <w:tc>
          <w:tcPr>
            <w:tcW w:w="3002" w:type="dxa"/>
            <w:tcBorders>
              <w:right w:val="single" w:color="000000" w:sz="4" w:space="0"/>
            </w:tcBorders>
            <w:vAlign w:val="center"/>
          </w:tcPr>
          <w:p w14:paraId="05BB746A">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报价唯一</w:t>
            </w:r>
          </w:p>
        </w:tc>
        <w:tc>
          <w:tcPr>
            <w:tcW w:w="5062" w:type="dxa"/>
            <w:tcBorders>
              <w:left w:val="single" w:color="000000" w:sz="4" w:space="0"/>
            </w:tcBorders>
            <w:vAlign w:val="center"/>
          </w:tcPr>
          <w:p w14:paraId="7D996FCF">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只能有一个有效报价</w:t>
            </w:r>
          </w:p>
        </w:tc>
      </w:tr>
      <w:tr w14:paraId="6D383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35" w:type="dxa"/>
            <w:vMerge w:val="restart"/>
            <w:tcBorders>
              <w:bottom w:val="nil"/>
            </w:tcBorders>
            <w:vAlign w:val="center"/>
          </w:tcPr>
          <w:p w14:paraId="4162D569">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2.1.2</w:t>
            </w:r>
          </w:p>
        </w:tc>
        <w:tc>
          <w:tcPr>
            <w:tcW w:w="1307" w:type="dxa"/>
            <w:vMerge w:val="restart"/>
            <w:tcBorders>
              <w:bottom w:val="nil"/>
            </w:tcBorders>
            <w:vAlign w:val="center"/>
          </w:tcPr>
          <w:p w14:paraId="4B2300B2">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资格评审标准</w:t>
            </w:r>
          </w:p>
        </w:tc>
        <w:tc>
          <w:tcPr>
            <w:tcW w:w="3002" w:type="dxa"/>
            <w:tcBorders>
              <w:right w:val="single" w:color="000000" w:sz="4" w:space="0"/>
            </w:tcBorders>
            <w:vAlign w:val="center"/>
          </w:tcPr>
          <w:p w14:paraId="38D4CDD8">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营业执照</w:t>
            </w:r>
          </w:p>
        </w:tc>
        <w:tc>
          <w:tcPr>
            <w:tcW w:w="5062" w:type="dxa"/>
            <w:tcBorders>
              <w:left w:val="single" w:color="000000" w:sz="4" w:space="0"/>
            </w:tcBorders>
            <w:vAlign w:val="center"/>
          </w:tcPr>
          <w:p w14:paraId="55F7BEEB">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具备有效的营业执照</w:t>
            </w:r>
          </w:p>
        </w:tc>
      </w:tr>
      <w:tr w14:paraId="3730A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35" w:type="dxa"/>
            <w:vMerge w:val="continue"/>
            <w:tcBorders>
              <w:top w:val="nil"/>
            </w:tcBorders>
            <w:vAlign w:val="center"/>
          </w:tcPr>
          <w:p w14:paraId="62FC0022">
            <w:pPr>
              <w:spacing w:line="360" w:lineRule="auto"/>
              <w:jc w:val="center"/>
              <w:rPr>
                <w:rFonts w:hint="eastAsia" w:ascii="宋体" w:hAnsi="宋体" w:eastAsia="宋体" w:cs="宋体"/>
                <w:color w:val="auto"/>
                <w:sz w:val="22"/>
                <w:szCs w:val="22"/>
              </w:rPr>
            </w:pPr>
          </w:p>
        </w:tc>
        <w:tc>
          <w:tcPr>
            <w:tcW w:w="1307" w:type="dxa"/>
            <w:vMerge w:val="continue"/>
            <w:tcBorders>
              <w:top w:val="nil"/>
            </w:tcBorders>
            <w:vAlign w:val="center"/>
          </w:tcPr>
          <w:p w14:paraId="049E833E">
            <w:pPr>
              <w:spacing w:line="360" w:lineRule="auto"/>
              <w:jc w:val="center"/>
              <w:rPr>
                <w:rFonts w:hint="eastAsia" w:ascii="宋体" w:hAnsi="宋体" w:eastAsia="宋体" w:cs="宋体"/>
                <w:color w:val="auto"/>
                <w:sz w:val="22"/>
                <w:szCs w:val="22"/>
              </w:rPr>
            </w:pPr>
          </w:p>
        </w:tc>
        <w:tc>
          <w:tcPr>
            <w:tcW w:w="3002" w:type="dxa"/>
            <w:tcBorders>
              <w:right w:val="single" w:color="000000" w:sz="4" w:space="0"/>
            </w:tcBorders>
            <w:vAlign w:val="center"/>
          </w:tcPr>
          <w:p w14:paraId="6AA39CF0">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资格承诺声明函</w:t>
            </w:r>
          </w:p>
        </w:tc>
        <w:tc>
          <w:tcPr>
            <w:tcW w:w="5062" w:type="dxa"/>
            <w:tcBorders>
              <w:left w:val="single" w:color="000000" w:sz="4" w:space="0"/>
            </w:tcBorders>
            <w:vAlign w:val="center"/>
          </w:tcPr>
          <w:p w14:paraId="3C55F955">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符合谈判文件第六章要求</w:t>
            </w:r>
          </w:p>
        </w:tc>
      </w:tr>
      <w:tr w14:paraId="7846B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835" w:type="dxa"/>
            <w:vMerge w:val="restart"/>
            <w:tcBorders>
              <w:bottom w:val="nil"/>
            </w:tcBorders>
            <w:vAlign w:val="center"/>
          </w:tcPr>
          <w:p w14:paraId="48A65C7C">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2.1.3</w:t>
            </w:r>
          </w:p>
        </w:tc>
        <w:tc>
          <w:tcPr>
            <w:tcW w:w="1307" w:type="dxa"/>
            <w:vMerge w:val="restart"/>
            <w:tcBorders>
              <w:bottom w:val="nil"/>
            </w:tcBorders>
            <w:vAlign w:val="center"/>
          </w:tcPr>
          <w:p w14:paraId="397BC727">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响应性评审标准</w:t>
            </w:r>
          </w:p>
        </w:tc>
        <w:tc>
          <w:tcPr>
            <w:tcW w:w="3002" w:type="dxa"/>
            <w:tcBorders>
              <w:right w:val="single" w:color="000000" w:sz="4" w:space="0"/>
            </w:tcBorders>
            <w:vAlign w:val="center"/>
          </w:tcPr>
          <w:p w14:paraId="65158363">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谈判报价</w:t>
            </w:r>
          </w:p>
        </w:tc>
        <w:tc>
          <w:tcPr>
            <w:tcW w:w="5062" w:type="dxa"/>
            <w:tcBorders>
              <w:left w:val="single" w:color="000000" w:sz="4" w:space="0"/>
            </w:tcBorders>
            <w:vAlign w:val="center"/>
          </w:tcPr>
          <w:p w14:paraId="497C6C10">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符合第二章“响应人须知”第3.2.3项规定</w:t>
            </w:r>
          </w:p>
        </w:tc>
      </w:tr>
      <w:tr w14:paraId="28189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835" w:type="dxa"/>
            <w:vMerge w:val="continue"/>
            <w:tcBorders>
              <w:top w:val="nil"/>
              <w:bottom w:val="nil"/>
            </w:tcBorders>
            <w:vAlign w:val="center"/>
          </w:tcPr>
          <w:p w14:paraId="3E9A8C81">
            <w:pPr>
              <w:spacing w:line="360" w:lineRule="auto"/>
              <w:jc w:val="center"/>
              <w:rPr>
                <w:rFonts w:hint="eastAsia" w:ascii="宋体" w:hAnsi="宋体" w:eastAsia="宋体" w:cs="宋体"/>
                <w:color w:val="auto"/>
                <w:sz w:val="22"/>
                <w:szCs w:val="22"/>
              </w:rPr>
            </w:pPr>
          </w:p>
        </w:tc>
        <w:tc>
          <w:tcPr>
            <w:tcW w:w="1307" w:type="dxa"/>
            <w:vMerge w:val="continue"/>
            <w:tcBorders>
              <w:top w:val="nil"/>
              <w:bottom w:val="nil"/>
            </w:tcBorders>
            <w:vAlign w:val="center"/>
          </w:tcPr>
          <w:p w14:paraId="37CF7C46">
            <w:pPr>
              <w:spacing w:line="360" w:lineRule="auto"/>
              <w:jc w:val="center"/>
              <w:rPr>
                <w:rFonts w:hint="eastAsia" w:ascii="宋体" w:hAnsi="宋体" w:eastAsia="宋体" w:cs="宋体"/>
                <w:color w:val="auto"/>
                <w:sz w:val="22"/>
                <w:szCs w:val="22"/>
              </w:rPr>
            </w:pPr>
          </w:p>
        </w:tc>
        <w:tc>
          <w:tcPr>
            <w:tcW w:w="3002" w:type="dxa"/>
            <w:tcBorders>
              <w:right w:val="single" w:color="000000" w:sz="4" w:space="0"/>
            </w:tcBorders>
            <w:vAlign w:val="center"/>
          </w:tcPr>
          <w:p w14:paraId="07C7330A">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交货安装期</w:t>
            </w:r>
          </w:p>
        </w:tc>
        <w:tc>
          <w:tcPr>
            <w:tcW w:w="5062" w:type="dxa"/>
            <w:tcBorders>
              <w:left w:val="single" w:color="000000" w:sz="4" w:space="0"/>
            </w:tcBorders>
            <w:vAlign w:val="center"/>
          </w:tcPr>
          <w:p w14:paraId="3EAE7907">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符合第二章“响应人须知”第1.3.2项规定</w:t>
            </w:r>
          </w:p>
        </w:tc>
      </w:tr>
      <w:tr w14:paraId="421C4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35" w:type="dxa"/>
            <w:vMerge w:val="continue"/>
            <w:tcBorders>
              <w:top w:val="nil"/>
              <w:bottom w:val="nil"/>
            </w:tcBorders>
            <w:vAlign w:val="center"/>
          </w:tcPr>
          <w:p w14:paraId="11A0567F">
            <w:pPr>
              <w:spacing w:line="360" w:lineRule="auto"/>
              <w:jc w:val="center"/>
              <w:rPr>
                <w:rFonts w:hint="eastAsia" w:ascii="宋体" w:hAnsi="宋体" w:eastAsia="宋体" w:cs="宋体"/>
                <w:color w:val="auto"/>
                <w:sz w:val="22"/>
                <w:szCs w:val="22"/>
              </w:rPr>
            </w:pPr>
          </w:p>
        </w:tc>
        <w:tc>
          <w:tcPr>
            <w:tcW w:w="1307" w:type="dxa"/>
            <w:vMerge w:val="continue"/>
            <w:tcBorders>
              <w:top w:val="nil"/>
              <w:bottom w:val="nil"/>
            </w:tcBorders>
            <w:vAlign w:val="center"/>
          </w:tcPr>
          <w:p w14:paraId="346814EC">
            <w:pPr>
              <w:spacing w:line="360" w:lineRule="auto"/>
              <w:jc w:val="center"/>
              <w:rPr>
                <w:rFonts w:hint="eastAsia" w:ascii="宋体" w:hAnsi="宋体" w:eastAsia="宋体" w:cs="宋体"/>
                <w:color w:val="auto"/>
                <w:sz w:val="22"/>
                <w:szCs w:val="22"/>
              </w:rPr>
            </w:pPr>
          </w:p>
        </w:tc>
        <w:tc>
          <w:tcPr>
            <w:tcW w:w="3002" w:type="dxa"/>
            <w:tcBorders>
              <w:right w:val="single" w:color="000000" w:sz="4" w:space="0"/>
            </w:tcBorders>
            <w:vAlign w:val="center"/>
          </w:tcPr>
          <w:p w14:paraId="07DD3306">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质量</w:t>
            </w:r>
          </w:p>
        </w:tc>
        <w:tc>
          <w:tcPr>
            <w:tcW w:w="5062" w:type="dxa"/>
            <w:tcBorders>
              <w:left w:val="single" w:color="000000" w:sz="4" w:space="0"/>
            </w:tcBorders>
            <w:vAlign w:val="center"/>
          </w:tcPr>
          <w:p w14:paraId="3009AD21">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符合第二章“响应人须知 ”第1.3.3项规定</w:t>
            </w:r>
          </w:p>
        </w:tc>
      </w:tr>
      <w:tr w14:paraId="58789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35" w:type="dxa"/>
            <w:vMerge w:val="continue"/>
            <w:tcBorders>
              <w:top w:val="nil"/>
              <w:bottom w:val="nil"/>
            </w:tcBorders>
            <w:vAlign w:val="center"/>
          </w:tcPr>
          <w:p w14:paraId="23073378">
            <w:pPr>
              <w:spacing w:line="360" w:lineRule="auto"/>
              <w:jc w:val="center"/>
              <w:rPr>
                <w:rFonts w:hint="eastAsia" w:ascii="宋体" w:hAnsi="宋体" w:eastAsia="宋体" w:cs="宋体"/>
                <w:color w:val="auto"/>
                <w:sz w:val="22"/>
                <w:szCs w:val="22"/>
              </w:rPr>
            </w:pPr>
          </w:p>
        </w:tc>
        <w:tc>
          <w:tcPr>
            <w:tcW w:w="1307" w:type="dxa"/>
            <w:vMerge w:val="continue"/>
            <w:tcBorders>
              <w:top w:val="nil"/>
              <w:bottom w:val="nil"/>
            </w:tcBorders>
            <w:vAlign w:val="center"/>
          </w:tcPr>
          <w:p w14:paraId="6315724B">
            <w:pPr>
              <w:spacing w:line="360" w:lineRule="auto"/>
              <w:jc w:val="center"/>
              <w:rPr>
                <w:rFonts w:hint="eastAsia" w:ascii="宋体" w:hAnsi="宋体" w:eastAsia="宋体" w:cs="宋体"/>
                <w:color w:val="auto"/>
                <w:sz w:val="22"/>
                <w:szCs w:val="22"/>
              </w:rPr>
            </w:pPr>
          </w:p>
        </w:tc>
        <w:tc>
          <w:tcPr>
            <w:tcW w:w="3002" w:type="dxa"/>
            <w:tcBorders>
              <w:right w:val="single" w:color="000000" w:sz="4" w:space="0"/>
            </w:tcBorders>
            <w:vAlign w:val="center"/>
          </w:tcPr>
          <w:p w14:paraId="75F5E50A">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质保期</w:t>
            </w:r>
          </w:p>
        </w:tc>
        <w:tc>
          <w:tcPr>
            <w:tcW w:w="5062" w:type="dxa"/>
            <w:tcBorders>
              <w:left w:val="single" w:color="000000" w:sz="4" w:space="0"/>
            </w:tcBorders>
            <w:vAlign w:val="center"/>
          </w:tcPr>
          <w:p w14:paraId="3E281BE4">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符合第二章“响应人须知”第1.3.4项规定</w:t>
            </w:r>
          </w:p>
        </w:tc>
      </w:tr>
      <w:tr w14:paraId="6C902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35" w:type="dxa"/>
            <w:vMerge w:val="continue"/>
            <w:tcBorders>
              <w:top w:val="nil"/>
              <w:bottom w:val="nil"/>
            </w:tcBorders>
            <w:vAlign w:val="center"/>
          </w:tcPr>
          <w:p w14:paraId="7381B141">
            <w:pPr>
              <w:spacing w:line="360" w:lineRule="auto"/>
              <w:jc w:val="center"/>
              <w:rPr>
                <w:rFonts w:hint="eastAsia" w:ascii="宋体" w:hAnsi="宋体" w:eastAsia="宋体" w:cs="宋体"/>
                <w:color w:val="auto"/>
                <w:sz w:val="22"/>
                <w:szCs w:val="22"/>
              </w:rPr>
            </w:pPr>
          </w:p>
        </w:tc>
        <w:tc>
          <w:tcPr>
            <w:tcW w:w="1307" w:type="dxa"/>
            <w:vMerge w:val="continue"/>
            <w:tcBorders>
              <w:top w:val="nil"/>
              <w:bottom w:val="nil"/>
            </w:tcBorders>
            <w:vAlign w:val="center"/>
          </w:tcPr>
          <w:p w14:paraId="60E907C8">
            <w:pPr>
              <w:spacing w:line="360" w:lineRule="auto"/>
              <w:jc w:val="center"/>
              <w:rPr>
                <w:rFonts w:hint="eastAsia" w:ascii="宋体" w:hAnsi="宋体" w:eastAsia="宋体" w:cs="宋体"/>
                <w:color w:val="auto"/>
                <w:sz w:val="22"/>
                <w:szCs w:val="22"/>
              </w:rPr>
            </w:pPr>
          </w:p>
        </w:tc>
        <w:tc>
          <w:tcPr>
            <w:tcW w:w="3002" w:type="dxa"/>
            <w:tcBorders>
              <w:right w:val="single" w:color="000000" w:sz="4" w:space="0"/>
            </w:tcBorders>
            <w:vAlign w:val="center"/>
          </w:tcPr>
          <w:p w14:paraId="25BE7FC5">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谈判有效期</w:t>
            </w:r>
          </w:p>
        </w:tc>
        <w:tc>
          <w:tcPr>
            <w:tcW w:w="5062" w:type="dxa"/>
            <w:tcBorders>
              <w:left w:val="single" w:color="000000" w:sz="4" w:space="0"/>
            </w:tcBorders>
            <w:vAlign w:val="center"/>
          </w:tcPr>
          <w:p w14:paraId="6ADEFF76">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符合第二章“响应人须知”第3.3.1项规定</w:t>
            </w:r>
          </w:p>
        </w:tc>
      </w:tr>
      <w:tr w14:paraId="3AEA3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35" w:type="dxa"/>
            <w:vMerge w:val="continue"/>
            <w:tcBorders>
              <w:top w:val="nil"/>
              <w:bottom w:val="nil"/>
            </w:tcBorders>
            <w:vAlign w:val="center"/>
          </w:tcPr>
          <w:p w14:paraId="414221F9">
            <w:pPr>
              <w:spacing w:line="360" w:lineRule="auto"/>
              <w:jc w:val="center"/>
              <w:rPr>
                <w:rFonts w:hint="eastAsia" w:ascii="宋体" w:hAnsi="宋体" w:eastAsia="宋体" w:cs="宋体"/>
                <w:color w:val="auto"/>
                <w:sz w:val="22"/>
                <w:szCs w:val="22"/>
              </w:rPr>
            </w:pPr>
          </w:p>
        </w:tc>
        <w:tc>
          <w:tcPr>
            <w:tcW w:w="1307" w:type="dxa"/>
            <w:vMerge w:val="continue"/>
            <w:tcBorders>
              <w:top w:val="nil"/>
              <w:bottom w:val="nil"/>
            </w:tcBorders>
            <w:vAlign w:val="center"/>
          </w:tcPr>
          <w:p w14:paraId="3F770C82">
            <w:pPr>
              <w:spacing w:line="360" w:lineRule="auto"/>
              <w:jc w:val="center"/>
              <w:rPr>
                <w:rFonts w:hint="eastAsia" w:ascii="宋体" w:hAnsi="宋体" w:eastAsia="宋体" w:cs="宋体"/>
                <w:color w:val="auto"/>
                <w:sz w:val="22"/>
                <w:szCs w:val="22"/>
              </w:rPr>
            </w:pPr>
          </w:p>
        </w:tc>
        <w:tc>
          <w:tcPr>
            <w:tcW w:w="3002" w:type="dxa"/>
            <w:tcBorders>
              <w:right w:val="single" w:color="000000" w:sz="4" w:space="0"/>
            </w:tcBorders>
            <w:vAlign w:val="center"/>
          </w:tcPr>
          <w:p w14:paraId="4858E14A">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参数要求</w:t>
            </w:r>
          </w:p>
        </w:tc>
        <w:tc>
          <w:tcPr>
            <w:tcW w:w="5062" w:type="dxa"/>
            <w:tcBorders>
              <w:left w:val="single" w:color="000000" w:sz="4" w:space="0"/>
            </w:tcBorders>
            <w:vAlign w:val="center"/>
          </w:tcPr>
          <w:p w14:paraId="59FA9E14">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加★项参数符合第五章“项目要求”</w:t>
            </w:r>
          </w:p>
        </w:tc>
      </w:tr>
      <w:tr w14:paraId="0CE9F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835" w:type="dxa"/>
            <w:vMerge w:val="continue"/>
            <w:tcBorders>
              <w:top w:val="nil"/>
            </w:tcBorders>
            <w:vAlign w:val="center"/>
          </w:tcPr>
          <w:p w14:paraId="2A5B2D03">
            <w:pPr>
              <w:spacing w:line="360" w:lineRule="auto"/>
              <w:jc w:val="center"/>
              <w:rPr>
                <w:rFonts w:hint="eastAsia" w:ascii="宋体" w:hAnsi="宋体" w:eastAsia="宋体" w:cs="宋体"/>
                <w:color w:val="auto"/>
                <w:sz w:val="22"/>
                <w:szCs w:val="22"/>
              </w:rPr>
            </w:pPr>
          </w:p>
        </w:tc>
        <w:tc>
          <w:tcPr>
            <w:tcW w:w="1307" w:type="dxa"/>
            <w:vMerge w:val="continue"/>
            <w:tcBorders>
              <w:top w:val="nil"/>
            </w:tcBorders>
            <w:vAlign w:val="center"/>
          </w:tcPr>
          <w:p w14:paraId="511EFE94">
            <w:pPr>
              <w:spacing w:line="360" w:lineRule="auto"/>
              <w:jc w:val="center"/>
              <w:rPr>
                <w:rFonts w:hint="eastAsia" w:ascii="宋体" w:hAnsi="宋体" w:eastAsia="宋体" w:cs="宋体"/>
                <w:color w:val="auto"/>
                <w:sz w:val="22"/>
                <w:szCs w:val="22"/>
              </w:rPr>
            </w:pPr>
          </w:p>
        </w:tc>
        <w:tc>
          <w:tcPr>
            <w:tcW w:w="3002" w:type="dxa"/>
            <w:tcBorders>
              <w:right w:val="single" w:color="000000" w:sz="4" w:space="0"/>
            </w:tcBorders>
            <w:vAlign w:val="center"/>
          </w:tcPr>
          <w:p w14:paraId="4FDD9BC5">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其他要求</w:t>
            </w:r>
          </w:p>
        </w:tc>
        <w:tc>
          <w:tcPr>
            <w:tcW w:w="5062" w:type="dxa"/>
            <w:tcBorders>
              <w:left w:val="single" w:color="000000" w:sz="4" w:space="0"/>
            </w:tcBorders>
            <w:vAlign w:val="center"/>
          </w:tcPr>
          <w:p w14:paraId="759E5256">
            <w:pPr>
              <w:spacing w:line="360" w:lineRule="auto"/>
              <w:jc w:val="left"/>
              <w:rPr>
                <w:rFonts w:hint="eastAsia" w:ascii="宋体" w:hAnsi="宋体" w:eastAsia="宋体" w:cs="宋体"/>
                <w:color w:val="auto"/>
                <w:sz w:val="22"/>
                <w:szCs w:val="22"/>
              </w:rPr>
            </w:pPr>
            <w:r>
              <w:rPr>
                <w:rFonts w:hint="eastAsia" w:ascii="宋体" w:hAnsi="宋体" w:eastAsia="宋体" w:cs="宋体"/>
                <w:color w:val="auto"/>
                <w:sz w:val="22"/>
                <w:szCs w:val="22"/>
              </w:rPr>
              <w:t>符合谈判文件规定的其他要求</w:t>
            </w:r>
          </w:p>
        </w:tc>
      </w:tr>
    </w:tbl>
    <w:p w14:paraId="4DF22593">
      <w:pPr>
        <w:spacing w:line="360" w:lineRule="auto"/>
        <w:rPr>
          <w:rFonts w:hint="eastAsia" w:ascii="宋体" w:hAnsi="宋体" w:eastAsia="宋体" w:cs="宋体"/>
          <w:color w:val="auto"/>
          <w:sz w:val="22"/>
          <w:szCs w:val="22"/>
        </w:rPr>
      </w:pPr>
    </w:p>
    <w:p w14:paraId="44748CE3">
      <w:pPr>
        <w:spacing w:line="360" w:lineRule="auto"/>
        <w:rPr>
          <w:rFonts w:hint="eastAsia" w:ascii="宋体" w:hAnsi="宋体" w:eastAsia="宋体" w:cs="宋体"/>
          <w:color w:val="auto"/>
          <w:sz w:val="22"/>
          <w:szCs w:val="22"/>
        </w:rPr>
        <w:sectPr>
          <w:pgSz w:w="11907" w:h="16839"/>
          <w:pgMar w:top="1440" w:right="1080" w:bottom="1440" w:left="1080" w:header="0" w:footer="0" w:gutter="0"/>
          <w:cols w:space="720" w:num="1"/>
        </w:sectPr>
      </w:pPr>
    </w:p>
    <w:p w14:paraId="63D2E47D">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 谈判方法</w:t>
      </w:r>
    </w:p>
    <w:p w14:paraId="16878002">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谈判小组对满足谈判文件实质性要求的响应文件，按照本章第2.2款规定的谈判程序进行谈判，</w:t>
      </w:r>
    </w:p>
    <w:p w14:paraId="5CC9B875">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根据符合采购需求、质量和服务相等且报价最低的原则推荐成交供应商，报价相同的，所投产品具</w:t>
      </w:r>
    </w:p>
    <w:p w14:paraId="298D62EA">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有有效期之内的环境标志产品认证证书的，予以优先采购，但报价低于其成本的除外。（核心产品提 供同一品牌同一型号产品且通过初步评审的不同响应人，按一家响应人计算，评审后最终报价最低的 同品牌同型号响应人获得成交人推荐资格；最终报价相同的，由采购人或其授权的谈判小组随机抽取 一家响应人获得成交人推荐资格，其他同品牌同型号响应人不作为成交候选人。）</w:t>
      </w:r>
    </w:p>
    <w:p w14:paraId="5466FC87">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2. 评审标准</w:t>
      </w:r>
    </w:p>
    <w:p w14:paraId="6B0CF89B">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2.1 初步评审标准</w:t>
      </w:r>
    </w:p>
    <w:p w14:paraId="655A6881">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2.1.1 形式评审标准：见谈判办法前附表。</w:t>
      </w:r>
    </w:p>
    <w:p w14:paraId="3AE9D2C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2.1.2 资格评审标准：见谈判办法前附表。</w:t>
      </w:r>
    </w:p>
    <w:p w14:paraId="2AA7004C">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2.1.3 响应性评审标准：见谈判办法前附表。</w:t>
      </w:r>
    </w:p>
    <w:p w14:paraId="3C51DD59">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2.1.4 谈判小组依据本章第2.1款规定的标准对响应文件进行初步评审。有一项不符合评审标准的，谈判小组应当否决其投标。通过初步评审的主要条件包括：</w:t>
      </w:r>
    </w:p>
    <w:p w14:paraId="72BB83E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（1）响应文件按照谈判文件规定的格式、内容填写；</w:t>
      </w:r>
    </w:p>
    <w:p w14:paraId="38A21B4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（2）响应文件正本盖章及签署符合谈判文件规定；（盖章及签署的规定：谈判文件规定应加盖公章的地方必须加盖响应人公章，要求签字的由响应人的法定代表人或其委托代理人签字或盖电子章。）</w:t>
      </w:r>
    </w:p>
    <w:p w14:paraId="3EC2A081">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（3）若响应文件由被授权的代理人签署，其授权书符合谈判文件规定；</w:t>
      </w:r>
    </w:p>
    <w:p w14:paraId="7D97866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（4）响应人按照谈判文件规定的格式提供了资格承诺声明函；</w:t>
      </w:r>
    </w:p>
    <w:p w14:paraId="66206EF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（5）一份文件只有一个谈判报价，未提交选择性报价；</w:t>
      </w:r>
    </w:p>
    <w:p w14:paraId="138AC65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（6）所投产品加★参数有偏差的；</w:t>
      </w:r>
    </w:p>
    <w:p w14:paraId="2DAF8C12">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（7）响应文件不应附有采购人不能接受的其他条件；</w:t>
      </w:r>
    </w:p>
    <w:p w14:paraId="724B524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（8）响应文件未违反谈判文件中规定的其他实质性要求。</w:t>
      </w:r>
    </w:p>
    <w:p w14:paraId="2A94266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响应文件不符合以上条件之一的，谈判小组应认为其存在重大偏差，并对该响应文件作废标处理</w:t>
      </w:r>
    </w:p>
    <w:p w14:paraId="0269A16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2.1.5 响应人有以下情形之一的，谈判小组应当否决其投标：</w:t>
      </w:r>
    </w:p>
    <w:p w14:paraId="39FE56A1">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（1）第二章“响应人须知”第1.4.2项、第1.4.3项规定的任何一种情形的；</w:t>
      </w:r>
    </w:p>
    <w:p w14:paraId="519D25B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（2）串通谈判或弄虚作假或有其他违法行为的；</w:t>
      </w:r>
    </w:p>
    <w:p w14:paraId="2D09A95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（3）不按谈判小组要求澄清、说明或补正的；</w:t>
      </w:r>
    </w:p>
    <w:p w14:paraId="120F92A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（4）响应文件制作机器码一致的；</w:t>
      </w:r>
    </w:p>
    <w:p w14:paraId="58B3482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（5）未提供中小企业声明函的。</w:t>
      </w:r>
    </w:p>
    <w:p w14:paraId="57550769">
      <w:pPr>
        <w:spacing w:line="360" w:lineRule="auto"/>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rPr>
        <w:t>2.1.6 谈判报价有算术错误的，谈判小组按以下原则对谈判报价进行修正，修正的价格经响</w:t>
      </w:r>
      <w:r>
        <w:rPr>
          <w:rFonts w:hint="eastAsia" w:ascii="宋体" w:hAnsi="宋体" w:eastAsia="宋体" w:cs="宋体"/>
          <w:color w:val="auto"/>
          <w:sz w:val="22"/>
          <w:szCs w:val="22"/>
          <w:lang w:val="en-US" w:eastAsia="zh-CN"/>
        </w:rPr>
        <w:t>应</w:t>
      </w:r>
    </w:p>
    <w:p w14:paraId="2A696E5F">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人书面确认后具有约束力。响应人不接受修正价格的，谈判小组应当否决其投标。</w:t>
      </w:r>
    </w:p>
    <w:p w14:paraId="5D3A4295">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（1）响应文件中的大写金额与小写金额不一致的，以大写金额为准；</w:t>
      </w:r>
    </w:p>
    <w:p w14:paraId="76EC855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（2）总价金额与依据单价计算出的结果不一致的，以单价金额为准修正总价，但单价金额小数 点有明显错误的除外。</w:t>
      </w:r>
    </w:p>
    <w:p w14:paraId="64375E64">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2.2. 谈判程序</w:t>
      </w:r>
    </w:p>
    <w:p w14:paraId="080B129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2.2.1 采购代理机构在谈判公告规定的时间和地点召开谈判会议，由谈判小组集中与通过初步 评审的单一供应商进行一对一谈判。</w:t>
      </w:r>
    </w:p>
    <w:p w14:paraId="41B0EE5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2.2.2 在谈判过程中，谈判小组可以根据谈判文件和谈判情况实质性变动采购需求中的技术、 服务要求以及合同草案条款，但不得变动谈判文件中的其他内容。实质性变动的内容，须经采购人 代表确认。</w:t>
      </w:r>
    </w:p>
    <w:p w14:paraId="1F15432E">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对谈判文件作出的实质性变动是谈判文件的有效组成部分，谈判小组应当及时以书面形式同时 通知所有参加谈判的供应商。</w:t>
      </w:r>
    </w:p>
    <w:p w14:paraId="2CACBF7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供应商应当按照谈判文件的变动情况和谈判小组的要求重新提交响应文件，并由其法定代表人  或授权代表签字或者加盖公章。由授权代表签字的，应当附法定代表人授权书。供应商为自然人的， 应当由本人签字并附身份证明。</w:t>
      </w:r>
    </w:p>
    <w:p w14:paraId="4A5D0C4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2.2.3 谈判文件能够详细列明采购标的的技术、服务要求的，谈判结束后，谈判小组应当要求 所有继续参加谈判的供应商在规定时间内提交最后报价，提交最后报价的供应商不得少于3家。</w:t>
      </w:r>
    </w:p>
    <w:p w14:paraId="5D6AE869">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谈判文件不能详细列明采购标的的技术、服务要求，需经谈判由供应商提供最终设计方案或解决方案的，谈判结束后，谈判小组应当按照少数服从多数的原则投票推荐3家及以上供应商的设计方案或者解决方案，并要求其在规定时间内提交最后报价。最后报价是供应商响应文件的有效组成部分。</w:t>
      </w:r>
    </w:p>
    <w:p w14:paraId="63D00F82">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2.2.4 已提交响应文件的供应商，在提交最后报价之前，可以根据谈判情况退出谈判。采购人、 采购代理机构应当退还退出谈判的供应商的保证金。</w:t>
      </w:r>
    </w:p>
    <w:p w14:paraId="55FE9E12">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2.2.5 供应商如为小型和微型企业，则对其最终报价给予10%的扣除，用扣除后的价格参与评审。 参加本项目的中小企业应当按照《政府采购促进中小企业发展管理办法》（财库〔2020〕46号）的规定提供《中小企业声明函》详见附件1。没有提供声明函的供应商将被视为不接受投标总价的扣除，用原投标总价参与评审。</w:t>
      </w:r>
    </w:p>
    <w:p w14:paraId="4352763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2.2.6 根据财政部司法部发布的《关于政府采购支持监狱企业发展有关问题的通知》（财库〔</w:t>
      </w:r>
    </w:p>
    <w:p w14:paraId="33D06567">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2016〕68号）和财政部民政部中国残疾人联合会《关于促进残疾人就业政府采购政策的通知》（财  库〔2017〕141号）规定，本项目对监狱和残疾人福利企业生产的产品的价格给予10%的扣除。监狱企 业作为供应商须提供由省级以上监狱管理局、戒毒管理局(含新疆生产建设兵团)出具的属于监狱企业</w:t>
      </w:r>
    </w:p>
    <w:p w14:paraId="6F0E0569">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的证明文件，否则不予认定。残疾人福利企业作为供应商须符合财库〔2017〕141号文件要求的条件， 并出具《残疾人福利企业声明函》，否则，不予认定。</w:t>
      </w:r>
    </w:p>
    <w:p w14:paraId="04A8AEC8">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2.2.7 同一供应商，小微企业和监狱企业价格扣除优惠只享受一次，不得重复享受。</w:t>
      </w:r>
    </w:p>
    <w:p w14:paraId="02DA635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2.2.8 谈判小组发现供应商的报价明显低于其他谈判报价，或者在设有标底时明显低于标底，使 得其谈判报价可能低于其成本的，应当要求该供应商作出书面说明并提供相应的证明材料。供应商不 能合理说明或者不能提供相应证明材料的，由谈判小组认定该供应商以低于成本报价竞标，对其作废 标处理。</w:t>
      </w:r>
    </w:p>
    <w:p w14:paraId="4C25DC3F">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2.3 响应文件的澄清和补正</w:t>
      </w:r>
    </w:p>
    <w:p w14:paraId="5BB7C31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2.3.1 在谈判过程中，谈判小组可以书面形式要求响应人对所提交响应文件中不明确的内容进行 书面澄清或说明，或者对细微偏差进行补正。谈判小组不接受响应人主动提出的澄清、说明或补正。</w:t>
      </w:r>
    </w:p>
    <w:p w14:paraId="744D604A">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2.3.2 澄清、说明和补正不得改变响应文件的实质性内容。响应人的书面澄清、说明和补正属于 响应文件的组成部分。</w:t>
      </w:r>
    </w:p>
    <w:p w14:paraId="590BAF66">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2.3.3 谈判小组对响应人提交的澄清、说明或补正有疑问的，可以要求响应人进一步澄清、说明 或补正，直至满足谈判小组的要求。</w:t>
      </w:r>
    </w:p>
    <w:p w14:paraId="3E7D8201">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2.4 谈判结果</w:t>
      </w:r>
    </w:p>
    <w:p w14:paraId="63425A6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2.4.1 除第二章“响应人须知”前附表授权直接确定成交人外，谈判小组应当从质量和服务均 能满足采购文件实质性响应要求的供应商中，按照最后报价由低到高的顺序提出3名以上成交候选人</w:t>
      </w:r>
    </w:p>
    <w:p w14:paraId="1E8A7228">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2.4.2 谈判小组完成谈判后，应当向采购人提交书面谈判报告。</w:t>
      </w:r>
    </w:p>
    <w:p w14:paraId="15604E7E">
      <w:pPr>
        <w:spacing w:line="360" w:lineRule="auto"/>
        <w:rPr>
          <w:rFonts w:hint="eastAsia" w:ascii="宋体" w:hAnsi="宋体" w:eastAsia="宋体" w:cs="宋体"/>
          <w:color w:val="auto"/>
          <w:sz w:val="22"/>
          <w:szCs w:val="22"/>
        </w:rPr>
        <w:sectPr>
          <w:pgSz w:w="11907" w:h="16839"/>
          <w:pgMar w:top="1440" w:right="1080" w:bottom="1440" w:left="1080" w:header="0" w:footer="0" w:gutter="0"/>
          <w:cols w:space="720" w:num="1"/>
        </w:sectPr>
      </w:pPr>
    </w:p>
    <w:p w14:paraId="0CEACE13">
      <w:pPr>
        <w:spacing w:before="117" w:line="219" w:lineRule="auto"/>
        <w:ind w:left="3000"/>
        <w:rPr>
          <w:rFonts w:ascii="宋体" w:hAnsi="宋体" w:eastAsia="宋体" w:cs="宋体"/>
          <w:color w:val="auto"/>
          <w:sz w:val="36"/>
          <w:szCs w:val="36"/>
        </w:rPr>
      </w:pPr>
      <w:bookmarkStart w:id="4" w:name="bookmark4"/>
      <w:bookmarkEnd w:id="4"/>
      <w:r>
        <w:rPr>
          <w:rFonts w:ascii="宋体" w:hAnsi="宋体" w:eastAsia="宋体" w:cs="宋体"/>
          <w:b/>
          <w:bCs/>
          <w:color w:val="auto"/>
          <w:spacing w:val="-7"/>
          <w:sz w:val="36"/>
          <w:szCs w:val="36"/>
        </w:rPr>
        <w:t>第四章</w:t>
      </w:r>
      <w:r>
        <w:rPr>
          <w:rFonts w:ascii="宋体" w:hAnsi="宋体" w:eastAsia="宋体" w:cs="宋体"/>
          <w:color w:val="auto"/>
          <w:spacing w:val="-7"/>
          <w:sz w:val="36"/>
          <w:szCs w:val="36"/>
        </w:rPr>
        <w:t xml:space="preserve"> </w:t>
      </w:r>
      <w:r>
        <w:rPr>
          <w:rFonts w:ascii="宋体" w:hAnsi="宋体" w:eastAsia="宋体" w:cs="宋体"/>
          <w:b/>
          <w:bCs/>
          <w:color w:val="auto"/>
          <w:spacing w:val="-7"/>
          <w:sz w:val="36"/>
          <w:szCs w:val="36"/>
        </w:rPr>
        <w:t>合同条款及格式</w:t>
      </w:r>
    </w:p>
    <w:p w14:paraId="251F3465">
      <w:pPr>
        <w:spacing w:before="273" w:line="221" w:lineRule="auto"/>
        <w:ind w:left="41"/>
        <w:rPr>
          <w:rFonts w:ascii="宋体" w:hAnsi="宋体" w:eastAsia="宋体" w:cs="宋体"/>
          <w:color w:val="auto"/>
          <w:sz w:val="22"/>
          <w:szCs w:val="22"/>
        </w:rPr>
      </w:pPr>
      <w:r>
        <w:rPr>
          <w:rFonts w:ascii="宋体" w:hAnsi="宋体" w:eastAsia="宋体" w:cs="宋体"/>
          <w:color w:val="auto"/>
          <w:spacing w:val="-7"/>
          <w:sz w:val="22"/>
          <w:szCs w:val="22"/>
        </w:rPr>
        <w:t>甲方（需方</w:t>
      </w:r>
      <w:r>
        <w:rPr>
          <w:rFonts w:ascii="宋体" w:hAnsi="宋体" w:eastAsia="宋体" w:cs="宋体"/>
          <w:color w:val="auto"/>
          <w:sz w:val="22"/>
          <w:szCs w:val="22"/>
        </w:rPr>
        <w:t>）：</w:t>
      </w:r>
      <w:r>
        <w:rPr>
          <w:rFonts w:ascii="宋体" w:hAnsi="宋体" w:eastAsia="宋体" w:cs="宋体"/>
          <w:color w:val="auto"/>
          <w:sz w:val="22"/>
          <w:szCs w:val="22"/>
          <w:u w:val="single" w:color="auto"/>
        </w:rPr>
        <w:t xml:space="preserve">                        </w:t>
      </w:r>
    </w:p>
    <w:p w14:paraId="7669D974">
      <w:pPr>
        <w:spacing w:before="164" w:line="219" w:lineRule="auto"/>
        <w:ind w:left="31"/>
        <w:rPr>
          <w:rFonts w:ascii="宋体" w:hAnsi="宋体" w:eastAsia="宋体" w:cs="宋体"/>
          <w:color w:val="auto"/>
          <w:sz w:val="22"/>
          <w:szCs w:val="22"/>
        </w:rPr>
      </w:pPr>
      <w:r>
        <w:rPr>
          <w:rFonts w:ascii="宋体" w:hAnsi="宋体" w:eastAsia="宋体" w:cs="宋体"/>
          <w:color w:val="auto"/>
          <w:spacing w:val="-3"/>
          <w:sz w:val="22"/>
          <w:szCs w:val="22"/>
        </w:rPr>
        <w:t>乙方（供方</w:t>
      </w:r>
      <w:r>
        <w:rPr>
          <w:rFonts w:ascii="宋体" w:hAnsi="宋体" w:eastAsia="宋体" w:cs="宋体"/>
          <w:color w:val="auto"/>
          <w:spacing w:val="2"/>
          <w:sz w:val="22"/>
          <w:szCs w:val="22"/>
        </w:rPr>
        <w:t>）：</w:t>
      </w:r>
      <w:r>
        <w:rPr>
          <w:rFonts w:ascii="宋体" w:hAnsi="宋体" w:eastAsia="宋体" w:cs="宋体"/>
          <w:color w:val="auto"/>
          <w:spacing w:val="4"/>
          <w:sz w:val="22"/>
          <w:szCs w:val="22"/>
          <w:u w:val="single" w:color="auto"/>
        </w:rPr>
        <w:t xml:space="preserve">                        </w:t>
      </w:r>
      <w:r>
        <w:rPr>
          <w:rFonts w:ascii="宋体" w:hAnsi="宋体" w:eastAsia="宋体" w:cs="宋体"/>
          <w:color w:val="auto"/>
          <w:spacing w:val="5"/>
          <w:sz w:val="22"/>
          <w:szCs w:val="22"/>
        </w:rPr>
        <w:t xml:space="preserve">    </w:t>
      </w:r>
      <w:r>
        <w:rPr>
          <w:rFonts w:ascii="宋体" w:hAnsi="宋体" w:eastAsia="宋体" w:cs="宋体"/>
          <w:color w:val="auto"/>
          <w:spacing w:val="-3"/>
          <w:sz w:val="22"/>
          <w:szCs w:val="22"/>
        </w:rPr>
        <w:t xml:space="preserve">签约时间:  </w:t>
      </w:r>
      <w:r>
        <w:rPr>
          <w:rFonts w:ascii="宋体" w:hAnsi="宋体" w:eastAsia="宋体" w:cs="宋体"/>
          <w:color w:val="auto"/>
          <w:sz w:val="22"/>
          <w:szCs w:val="22"/>
          <w:u w:val="single" w:color="auto"/>
        </w:rPr>
        <w:t xml:space="preserve">                   </w:t>
      </w:r>
    </w:p>
    <w:p w14:paraId="79BD905C">
      <w:pPr>
        <w:spacing w:before="169" w:line="358" w:lineRule="auto"/>
        <w:ind w:left="15" w:right="268" w:firstLine="439"/>
        <w:rPr>
          <w:rFonts w:ascii="宋体" w:hAnsi="宋体" w:eastAsia="宋体" w:cs="宋体"/>
          <w:color w:val="auto"/>
          <w:sz w:val="22"/>
          <w:szCs w:val="22"/>
        </w:rPr>
      </w:pPr>
      <w:r>
        <w:rPr>
          <w:rFonts w:ascii="宋体" w:hAnsi="宋体" w:eastAsia="宋体" w:cs="宋体"/>
          <w:color w:val="auto"/>
          <w:sz w:val="22"/>
          <w:szCs w:val="22"/>
        </w:rPr>
        <w:t>依照《中华人民共和国民法典》及其他相关法律、行政法规，遵</w:t>
      </w:r>
      <w:r>
        <w:rPr>
          <w:rFonts w:ascii="宋体" w:hAnsi="宋体" w:eastAsia="宋体" w:cs="宋体"/>
          <w:color w:val="auto"/>
          <w:spacing w:val="-1"/>
          <w:sz w:val="22"/>
          <w:szCs w:val="22"/>
        </w:rPr>
        <w:t>照平等、自愿、公平和诚实信</w:t>
      </w:r>
      <w:r>
        <w:rPr>
          <w:rFonts w:ascii="宋体" w:hAnsi="宋体" w:eastAsia="宋体" w:cs="宋体"/>
          <w:color w:val="auto"/>
          <w:sz w:val="22"/>
          <w:szCs w:val="22"/>
        </w:rPr>
        <w:t xml:space="preserve"> </w:t>
      </w:r>
      <w:r>
        <w:rPr>
          <w:rFonts w:ascii="宋体" w:hAnsi="宋体" w:eastAsia="宋体" w:cs="宋体"/>
          <w:color w:val="auto"/>
          <w:spacing w:val="-1"/>
          <w:sz w:val="22"/>
          <w:szCs w:val="22"/>
        </w:rPr>
        <w:t>用的原则，双方就甲方向乙方采购材料产品，并委托乙方进行安装事宜，协商一致，订立本合同。</w:t>
      </w:r>
    </w:p>
    <w:p w14:paraId="3FD49FB6">
      <w:pPr>
        <w:spacing w:line="220" w:lineRule="auto"/>
        <w:ind w:left="13"/>
        <w:rPr>
          <w:rFonts w:ascii="宋体" w:hAnsi="宋体" w:eastAsia="宋体" w:cs="宋体"/>
          <w:color w:val="auto"/>
          <w:sz w:val="22"/>
          <w:szCs w:val="22"/>
        </w:rPr>
      </w:pPr>
      <w:r>
        <w:rPr>
          <w:rFonts w:ascii="宋体" w:hAnsi="宋体" w:eastAsia="宋体" w:cs="宋体"/>
          <w:b/>
          <w:bCs/>
          <w:color w:val="auto"/>
          <w:spacing w:val="-2"/>
          <w:sz w:val="22"/>
          <w:szCs w:val="22"/>
        </w:rPr>
        <w:t>第一条</w:t>
      </w:r>
      <w:r>
        <w:rPr>
          <w:rFonts w:ascii="宋体" w:hAnsi="宋体" w:eastAsia="宋体" w:cs="宋体"/>
          <w:color w:val="auto"/>
          <w:spacing w:val="-2"/>
          <w:sz w:val="22"/>
          <w:szCs w:val="22"/>
        </w:rPr>
        <w:t xml:space="preserve">  </w:t>
      </w:r>
      <w:r>
        <w:rPr>
          <w:rFonts w:ascii="宋体" w:hAnsi="宋体" w:eastAsia="宋体" w:cs="宋体"/>
          <w:b/>
          <w:bCs/>
          <w:color w:val="auto"/>
          <w:spacing w:val="-2"/>
          <w:sz w:val="22"/>
          <w:szCs w:val="22"/>
        </w:rPr>
        <w:t>产品名称、型号、数量、金额</w:t>
      </w:r>
    </w:p>
    <w:p w14:paraId="3FA110FD">
      <w:pPr>
        <w:spacing w:line="136" w:lineRule="exact"/>
        <w:rPr>
          <w:color w:val="auto"/>
        </w:rPr>
      </w:pPr>
    </w:p>
    <w:tbl>
      <w:tblPr>
        <w:tblStyle w:val="6"/>
        <w:tblW w:w="97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3"/>
        <w:gridCol w:w="2193"/>
        <w:gridCol w:w="1456"/>
        <w:gridCol w:w="1377"/>
        <w:gridCol w:w="1058"/>
        <w:gridCol w:w="1389"/>
      </w:tblGrid>
      <w:tr w14:paraId="1DC9A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726" w:type="dxa"/>
            <w:gridSpan w:val="6"/>
            <w:vAlign w:val="top"/>
          </w:tcPr>
          <w:p w14:paraId="39CC0C47">
            <w:pPr>
              <w:pStyle w:val="7"/>
              <w:spacing w:before="111" w:line="219" w:lineRule="auto"/>
              <w:ind w:left="4428"/>
              <w:rPr>
                <w:color w:val="auto"/>
              </w:rPr>
            </w:pPr>
            <w:r>
              <w:rPr>
                <w:color w:val="auto"/>
                <w:spacing w:val="-2"/>
              </w:rPr>
              <w:t>标的材料</w:t>
            </w:r>
          </w:p>
        </w:tc>
      </w:tr>
      <w:tr w14:paraId="42110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2253" w:type="dxa"/>
            <w:vAlign w:val="top"/>
          </w:tcPr>
          <w:p w14:paraId="590D7B70">
            <w:pPr>
              <w:pStyle w:val="7"/>
              <w:spacing w:before="248" w:line="220" w:lineRule="auto"/>
              <w:ind w:left="692"/>
              <w:rPr>
                <w:color w:val="auto"/>
              </w:rPr>
            </w:pPr>
            <w:r>
              <w:rPr>
                <w:color w:val="auto"/>
                <w:spacing w:val="-2"/>
              </w:rPr>
              <w:t>产品名称</w:t>
            </w:r>
          </w:p>
        </w:tc>
        <w:tc>
          <w:tcPr>
            <w:tcW w:w="2193" w:type="dxa"/>
            <w:vAlign w:val="top"/>
          </w:tcPr>
          <w:p w14:paraId="2CB1C26A">
            <w:pPr>
              <w:pStyle w:val="7"/>
              <w:spacing w:before="248" w:line="220" w:lineRule="auto"/>
              <w:ind w:left="606"/>
              <w:rPr>
                <w:color w:val="auto"/>
              </w:rPr>
            </w:pPr>
            <w:r>
              <w:rPr>
                <w:color w:val="auto"/>
                <w:spacing w:val="-2"/>
              </w:rPr>
              <w:t>规格/型号</w:t>
            </w:r>
          </w:p>
        </w:tc>
        <w:tc>
          <w:tcPr>
            <w:tcW w:w="1456" w:type="dxa"/>
            <w:vAlign w:val="top"/>
          </w:tcPr>
          <w:p w14:paraId="03BFE0FC">
            <w:pPr>
              <w:pStyle w:val="7"/>
              <w:spacing w:before="247" w:line="219" w:lineRule="auto"/>
              <w:ind w:left="516"/>
              <w:rPr>
                <w:color w:val="auto"/>
              </w:rPr>
            </w:pPr>
            <w:r>
              <w:rPr>
                <w:color w:val="auto"/>
                <w:spacing w:val="-3"/>
              </w:rPr>
              <w:t>单价</w:t>
            </w:r>
          </w:p>
        </w:tc>
        <w:tc>
          <w:tcPr>
            <w:tcW w:w="1377" w:type="dxa"/>
            <w:vAlign w:val="top"/>
          </w:tcPr>
          <w:p w14:paraId="775B81CF">
            <w:pPr>
              <w:pStyle w:val="7"/>
              <w:spacing w:before="248" w:line="220" w:lineRule="auto"/>
              <w:ind w:left="476"/>
              <w:rPr>
                <w:color w:val="auto"/>
              </w:rPr>
            </w:pPr>
            <w:r>
              <w:rPr>
                <w:color w:val="auto"/>
                <w:spacing w:val="-3"/>
              </w:rPr>
              <w:t>数量</w:t>
            </w:r>
          </w:p>
        </w:tc>
        <w:tc>
          <w:tcPr>
            <w:tcW w:w="1058" w:type="dxa"/>
            <w:vAlign w:val="top"/>
          </w:tcPr>
          <w:p w14:paraId="4FC0270B">
            <w:pPr>
              <w:pStyle w:val="7"/>
              <w:spacing w:before="31" w:line="221" w:lineRule="auto"/>
              <w:ind w:left="97"/>
              <w:rPr>
                <w:color w:val="auto"/>
              </w:rPr>
            </w:pPr>
            <w:r>
              <w:rPr>
                <w:color w:val="auto"/>
                <w:spacing w:val="-2"/>
              </w:rPr>
              <w:t>合计（元</w:t>
            </w:r>
          </w:p>
          <w:p w14:paraId="3E61BAB3">
            <w:pPr>
              <w:pStyle w:val="7"/>
              <w:spacing w:before="166" w:line="223" w:lineRule="auto"/>
              <w:ind w:left="449"/>
              <w:rPr>
                <w:color w:val="auto"/>
              </w:rPr>
            </w:pPr>
            <w:r>
              <w:rPr>
                <w:color w:val="auto"/>
              </w:rPr>
              <w:t>)</w:t>
            </w:r>
          </w:p>
        </w:tc>
        <w:tc>
          <w:tcPr>
            <w:tcW w:w="1389" w:type="dxa"/>
            <w:vAlign w:val="top"/>
          </w:tcPr>
          <w:p w14:paraId="6A792F24">
            <w:pPr>
              <w:pStyle w:val="7"/>
              <w:spacing w:before="247" w:line="222" w:lineRule="auto"/>
              <w:ind w:left="481"/>
              <w:rPr>
                <w:color w:val="auto"/>
              </w:rPr>
            </w:pPr>
            <w:r>
              <w:rPr>
                <w:color w:val="auto"/>
                <w:spacing w:val="-3"/>
              </w:rPr>
              <w:t>备注</w:t>
            </w:r>
          </w:p>
        </w:tc>
      </w:tr>
      <w:tr w14:paraId="56028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2253" w:type="dxa"/>
            <w:vAlign w:val="top"/>
          </w:tcPr>
          <w:p w14:paraId="24172DDC">
            <w:pPr>
              <w:rPr>
                <w:rFonts w:ascii="Arial"/>
                <w:color w:val="auto"/>
                <w:sz w:val="21"/>
              </w:rPr>
            </w:pPr>
          </w:p>
        </w:tc>
        <w:tc>
          <w:tcPr>
            <w:tcW w:w="2193" w:type="dxa"/>
            <w:vAlign w:val="top"/>
          </w:tcPr>
          <w:p w14:paraId="615C5817">
            <w:pPr>
              <w:rPr>
                <w:rFonts w:ascii="Arial"/>
                <w:color w:val="auto"/>
                <w:sz w:val="21"/>
              </w:rPr>
            </w:pPr>
          </w:p>
        </w:tc>
        <w:tc>
          <w:tcPr>
            <w:tcW w:w="1456" w:type="dxa"/>
            <w:vAlign w:val="top"/>
          </w:tcPr>
          <w:p w14:paraId="77DB40A7">
            <w:pPr>
              <w:rPr>
                <w:rFonts w:ascii="Arial"/>
                <w:color w:val="auto"/>
                <w:sz w:val="21"/>
              </w:rPr>
            </w:pPr>
          </w:p>
        </w:tc>
        <w:tc>
          <w:tcPr>
            <w:tcW w:w="1377" w:type="dxa"/>
            <w:vAlign w:val="top"/>
          </w:tcPr>
          <w:p w14:paraId="49484303">
            <w:pPr>
              <w:rPr>
                <w:rFonts w:ascii="Arial"/>
                <w:color w:val="auto"/>
                <w:sz w:val="21"/>
              </w:rPr>
            </w:pPr>
          </w:p>
        </w:tc>
        <w:tc>
          <w:tcPr>
            <w:tcW w:w="1058" w:type="dxa"/>
            <w:vAlign w:val="top"/>
          </w:tcPr>
          <w:p w14:paraId="06B66BEE">
            <w:pPr>
              <w:rPr>
                <w:rFonts w:ascii="Arial"/>
                <w:color w:val="auto"/>
                <w:sz w:val="21"/>
              </w:rPr>
            </w:pPr>
          </w:p>
        </w:tc>
        <w:tc>
          <w:tcPr>
            <w:tcW w:w="1389" w:type="dxa"/>
            <w:vAlign w:val="top"/>
          </w:tcPr>
          <w:p w14:paraId="41394A0F">
            <w:pPr>
              <w:rPr>
                <w:rFonts w:ascii="Arial"/>
                <w:color w:val="auto"/>
                <w:sz w:val="21"/>
              </w:rPr>
            </w:pPr>
          </w:p>
        </w:tc>
      </w:tr>
      <w:tr w14:paraId="47771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2253" w:type="dxa"/>
            <w:vAlign w:val="top"/>
          </w:tcPr>
          <w:p w14:paraId="69AF3858">
            <w:pPr>
              <w:rPr>
                <w:rFonts w:ascii="Arial"/>
                <w:color w:val="auto"/>
                <w:sz w:val="21"/>
              </w:rPr>
            </w:pPr>
          </w:p>
        </w:tc>
        <w:tc>
          <w:tcPr>
            <w:tcW w:w="2193" w:type="dxa"/>
            <w:vAlign w:val="top"/>
          </w:tcPr>
          <w:p w14:paraId="74BF44AF">
            <w:pPr>
              <w:rPr>
                <w:rFonts w:ascii="Arial"/>
                <w:color w:val="auto"/>
                <w:sz w:val="21"/>
              </w:rPr>
            </w:pPr>
          </w:p>
        </w:tc>
        <w:tc>
          <w:tcPr>
            <w:tcW w:w="1456" w:type="dxa"/>
            <w:vAlign w:val="top"/>
          </w:tcPr>
          <w:p w14:paraId="6A4800FA">
            <w:pPr>
              <w:rPr>
                <w:rFonts w:ascii="Arial"/>
                <w:color w:val="auto"/>
                <w:sz w:val="21"/>
              </w:rPr>
            </w:pPr>
          </w:p>
        </w:tc>
        <w:tc>
          <w:tcPr>
            <w:tcW w:w="1377" w:type="dxa"/>
            <w:vAlign w:val="top"/>
          </w:tcPr>
          <w:p w14:paraId="25C80CC7">
            <w:pPr>
              <w:rPr>
                <w:rFonts w:ascii="Arial"/>
                <w:color w:val="auto"/>
                <w:sz w:val="21"/>
              </w:rPr>
            </w:pPr>
          </w:p>
        </w:tc>
        <w:tc>
          <w:tcPr>
            <w:tcW w:w="1058" w:type="dxa"/>
            <w:vAlign w:val="top"/>
          </w:tcPr>
          <w:p w14:paraId="5E0FB570">
            <w:pPr>
              <w:rPr>
                <w:rFonts w:ascii="Arial"/>
                <w:color w:val="auto"/>
                <w:sz w:val="21"/>
              </w:rPr>
            </w:pPr>
          </w:p>
        </w:tc>
        <w:tc>
          <w:tcPr>
            <w:tcW w:w="1389" w:type="dxa"/>
            <w:vAlign w:val="top"/>
          </w:tcPr>
          <w:p w14:paraId="047F22FD">
            <w:pPr>
              <w:rPr>
                <w:rFonts w:ascii="Arial"/>
                <w:color w:val="auto"/>
                <w:sz w:val="21"/>
              </w:rPr>
            </w:pPr>
          </w:p>
        </w:tc>
      </w:tr>
      <w:tr w14:paraId="1DEF7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253" w:type="dxa"/>
            <w:vAlign w:val="top"/>
          </w:tcPr>
          <w:p w14:paraId="2310D4B5">
            <w:pPr>
              <w:pStyle w:val="7"/>
              <w:spacing w:before="51" w:line="222" w:lineRule="auto"/>
              <w:ind w:left="916"/>
              <w:rPr>
                <w:color w:val="auto"/>
              </w:rPr>
            </w:pPr>
            <w:r>
              <w:rPr>
                <w:color w:val="auto"/>
                <w:spacing w:val="-3"/>
              </w:rPr>
              <w:t>总计</w:t>
            </w:r>
          </w:p>
        </w:tc>
        <w:tc>
          <w:tcPr>
            <w:tcW w:w="7473" w:type="dxa"/>
            <w:gridSpan w:val="5"/>
            <w:vAlign w:val="top"/>
          </w:tcPr>
          <w:p w14:paraId="2085358B">
            <w:pPr>
              <w:pStyle w:val="7"/>
              <w:spacing w:before="52" w:line="219" w:lineRule="auto"/>
              <w:ind w:left="1432"/>
              <w:rPr>
                <w:color w:val="auto"/>
              </w:rPr>
            </w:pPr>
            <w:r>
              <w:rPr>
                <w:color w:val="auto"/>
                <w:spacing w:val="-5"/>
              </w:rPr>
              <w:t>人民币（大写）                (￥：</w:t>
            </w:r>
            <w:r>
              <w:rPr>
                <w:color w:val="auto"/>
                <w:spacing w:val="4"/>
              </w:rPr>
              <w:t xml:space="preserve">    </w:t>
            </w:r>
            <w:r>
              <w:rPr>
                <w:color w:val="auto"/>
                <w:spacing w:val="-5"/>
              </w:rPr>
              <w:t>元）</w:t>
            </w:r>
          </w:p>
        </w:tc>
      </w:tr>
      <w:tr w14:paraId="2BA7F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253" w:type="dxa"/>
            <w:vAlign w:val="top"/>
          </w:tcPr>
          <w:p w14:paraId="21D654DE">
            <w:pPr>
              <w:rPr>
                <w:rFonts w:ascii="Arial"/>
                <w:color w:val="auto"/>
                <w:sz w:val="21"/>
              </w:rPr>
            </w:pPr>
          </w:p>
        </w:tc>
        <w:tc>
          <w:tcPr>
            <w:tcW w:w="7473" w:type="dxa"/>
            <w:gridSpan w:val="5"/>
            <w:vAlign w:val="top"/>
          </w:tcPr>
          <w:p w14:paraId="01894F6A">
            <w:pPr>
              <w:pStyle w:val="7"/>
              <w:spacing w:before="47" w:line="219" w:lineRule="auto"/>
              <w:ind w:left="906"/>
              <w:rPr>
                <w:color w:val="auto"/>
              </w:rPr>
            </w:pPr>
            <w:r>
              <w:rPr>
                <w:color w:val="auto"/>
                <w:spacing w:val="-2"/>
              </w:rPr>
              <w:t>以上材料价格：含增值税发票、含运费、安装</w:t>
            </w:r>
            <w:r>
              <w:rPr>
                <w:color w:val="auto"/>
                <w:spacing w:val="-3"/>
              </w:rPr>
              <w:t>等所有费用。</w:t>
            </w:r>
          </w:p>
        </w:tc>
      </w:tr>
    </w:tbl>
    <w:p w14:paraId="75196F31">
      <w:pPr>
        <w:spacing w:before="31" w:line="219" w:lineRule="auto"/>
        <w:ind w:left="13"/>
        <w:rPr>
          <w:rFonts w:ascii="宋体" w:hAnsi="宋体" w:eastAsia="宋体" w:cs="宋体"/>
          <w:color w:val="auto"/>
          <w:sz w:val="22"/>
          <w:szCs w:val="22"/>
        </w:rPr>
      </w:pPr>
      <w:r>
        <w:rPr>
          <w:rFonts w:ascii="宋体" w:hAnsi="宋体" w:eastAsia="宋体" w:cs="宋体"/>
          <w:b/>
          <w:bCs/>
          <w:color w:val="auto"/>
          <w:spacing w:val="-3"/>
          <w:sz w:val="22"/>
          <w:szCs w:val="22"/>
        </w:rPr>
        <w:t>第二条</w:t>
      </w:r>
      <w:r>
        <w:rPr>
          <w:rFonts w:ascii="宋体" w:hAnsi="宋体" w:eastAsia="宋体" w:cs="宋体"/>
          <w:color w:val="auto"/>
          <w:spacing w:val="-3"/>
          <w:sz w:val="22"/>
          <w:szCs w:val="22"/>
        </w:rPr>
        <w:t xml:space="preserve">  </w:t>
      </w:r>
      <w:r>
        <w:rPr>
          <w:rFonts w:ascii="宋体" w:hAnsi="宋体" w:eastAsia="宋体" w:cs="宋体"/>
          <w:b/>
          <w:bCs/>
          <w:color w:val="auto"/>
          <w:spacing w:val="-3"/>
          <w:sz w:val="22"/>
          <w:szCs w:val="22"/>
        </w:rPr>
        <w:t>产品质量要求、技术标准、供方对质量负责</w:t>
      </w:r>
      <w:r>
        <w:rPr>
          <w:rFonts w:ascii="宋体" w:hAnsi="宋体" w:eastAsia="宋体" w:cs="宋体"/>
          <w:b/>
          <w:bCs/>
          <w:color w:val="auto"/>
          <w:spacing w:val="-4"/>
          <w:sz w:val="22"/>
          <w:szCs w:val="22"/>
        </w:rPr>
        <w:t>的条件和期限：</w:t>
      </w:r>
    </w:p>
    <w:p w14:paraId="596247E9">
      <w:pPr>
        <w:spacing w:before="167" w:line="219" w:lineRule="auto"/>
        <w:ind w:left="13"/>
        <w:rPr>
          <w:rFonts w:ascii="宋体" w:hAnsi="宋体" w:eastAsia="宋体" w:cs="宋体"/>
          <w:color w:val="auto"/>
          <w:sz w:val="22"/>
          <w:szCs w:val="22"/>
        </w:rPr>
      </w:pPr>
      <w:r>
        <w:rPr>
          <w:rFonts w:ascii="宋体" w:hAnsi="宋体" w:eastAsia="宋体" w:cs="宋体"/>
          <w:b/>
          <w:bCs/>
          <w:color w:val="auto"/>
          <w:spacing w:val="-2"/>
          <w:sz w:val="22"/>
          <w:szCs w:val="22"/>
        </w:rPr>
        <w:t>第三条</w:t>
      </w:r>
      <w:r>
        <w:rPr>
          <w:rFonts w:ascii="宋体" w:hAnsi="宋体" w:eastAsia="宋体" w:cs="宋体"/>
          <w:color w:val="auto"/>
          <w:spacing w:val="-2"/>
          <w:sz w:val="22"/>
          <w:szCs w:val="22"/>
        </w:rPr>
        <w:t xml:space="preserve">  </w:t>
      </w:r>
      <w:r>
        <w:rPr>
          <w:rFonts w:ascii="宋体" w:hAnsi="宋体" w:eastAsia="宋体" w:cs="宋体"/>
          <w:b/>
          <w:bCs/>
          <w:color w:val="auto"/>
          <w:spacing w:val="-2"/>
          <w:sz w:val="22"/>
          <w:szCs w:val="22"/>
        </w:rPr>
        <w:t>包装要求</w:t>
      </w:r>
      <w:r>
        <w:rPr>
          <w:rFonts w:ascii="宋体" w:hAnsi="宋体" w:eastAsia="宋体" w:cs="宋体"/>
          <w:color w:val="auto"/>
          <w:spacing w:val="-2"/>
          <w:sz w:val="22"/>
          <w:szCs w:val="22"/>
        </w:rPr>
        <w:t>：</w:t>
      </w:r>
      <w:r>
        <w:rPr>
          <w:rFonts w:ascii="宋体" w:hAnsi="宋体" w:eastAsia="宋体" w:cs="宋体"/>
          <w:color w:val="auto"/>
          <w:spacing w:val="51"/>
          <w:sz w:val="22"/>
          <w:szCs w:val="22"/>
        </w:rPr>
        <w:t xml:space="preserve"> </w:t>
      </w:r>
      <w:r>
        <w:rPr>
          <w:rFonts w:ascii="宋体" w:hAnsi="宋体" w:eastAsia="宋体" w:cs="宋体"/>
          <w:color w:val="auto"/>
          <w:spacing w:val="-2"/>
          <w:sz w:val="22"/>
          <w:szCs w:val="22"/>
        </w:rPr>
        <w:t>以便于运输为宜，编织袋，由供方负责供应，不回收。</w:t>
      </w:r>
    </w:p>
    <w:p w14:paraId="485F499A">
      <w:pPr>
        <w:spacing w:before="166" w:line="220" w:lineRule="auto"/>
        <w:ind w:left="13"/>
        <w:rPr>
          <w:rFonts w:ascii="宋体" w:hAnsi="宋体" w:eastAsia="宋体" w:cs="宋体"/>
          <w:color w:val="auto"/>
          <w:sz w:val="22"/>
          <w:szCs w:val="22"/>
        </w:rPr>
      </w:pPr>
      <w:r>
        <w:rPr>
          <w:rFonts w:ascii="宋体" w:hAnsi="宋体" w:eastAsia="宋体" w:cs="宋体"/>
          <w:b/>
          <w:bCs/>
          <w:color w:val="auto"/>
          <w:spacing w:val="-2"/>
          <w:sz w:val="22"/>
          <w:szCs w:val="22"/>
        </w:rPr>
        <w:t>第四条</w:t>
      </w:r>
      <w:r>
        <w:rPr>
          <w:rFonts w:ascii="宋体" w:hAnsi="宋体" w:eastAsia="宋体" w:cs="宋体"/>
          <w:color w:val="auto"/>
          <w:spacing w:val="-2"/>
          <w:sz w:val="22"/>
          <w:szCs w:val="22"/>
        </w:rPr>
        <w:t xml:space="preserve">  </w:t>
      </w:r>
      <w:r>
        <w:rPr>
          <w:rFonts w:ascii="宋体" w:hAnsi="宋体" w:eastAsia="宋体" w:cs="宋体"/>
          <w:b/>
          <w:bCs/>
          <w:color w:val="auto"/>
          <w:spacing w:val="-2"/>
          <w:sz w:val="22"/>
          <w:szCs w:val="22"/>
        </w:rPr>
        <w:t>产品的交付</w:t>
      </w:r>
    </w:p>
    <w:p w14:paraId="51F81C85">
      <w:pPr>
        <w:spacing w:before="168" w:line="219" w:lineRule="auto"/>
        <w:ind w:left="469"/>
        <w:rPr>
          <w:rFonts w:ascii="宋体" w:hAnsi="宋体" w:eastAsia="宋体" w:cs="宋体"/>
          <w:color w:val="auto"/>
          <w:sz w:val="22"/>
          <w:szCs w:val="22"/>
        </w:rPr>
      </w:pPr>
      <w:r>
        <w:rPr>
          <w:rFonts w:ascii="宋体" w:hAnsi="宋体" w:eastAsia="宋体" w:cs="宋体"/>
          <w:color w:val="auto"/>
          <w:spacing w:val="-3"/>
          <w:sz w:val="22"/>
          <w:szCs w:val="22"/>
        </w:rPr>
        <w:t>1、交货方法按照下列第（1）项执行：</w:t>
      </w:r>
    </w:p>
    <w:p w14:paraId="1221DFFB">
      <w:pPr>
        <w:spacing w:before="166" w:line="219" w:lineRule="auto"/>
        <w:ind w:left="459"/>
        <w:rPr>
          <w:rFonts w:ascii="宋体" w:hAnsi="宋体" w:eastAsia="宋体" w:cs="宋体"/>
          <w:color w:val="auto"/>
          <w:sz w:val="22"/>
          <w:szCs w:val="22"/>
        </w:rPr>
      </w:pPr>
      <w:r>
        <w:rPr>
          <w:rFonts w:ascii="宋体" w:hAnsi="宋体" w:eastAsia="宋体" w:cs="宋体"/>
          <w:color w:val="auto"/>
          <w:spacing w:val="1"/>
          <w:sz w:val="22"/>
          <w:szCs w:val="22"/>
        </w:rPr>
        <w:t>（1）供方送货</w:t>
      </w:r>
      <w:r>
        <w:rPr>
          <w:rFonts w:ascii="宋体" w:hAnsi="宋体" w:eastAsia="宋体" w:cs="宋体"/>
          <w:color w:val="auto"/>
          <w:spacing w:val="-14"/>
          <w:sz w:val="22"/>
          <w:szCs w:val="22"/>
        </w:rPr>
        <w:t>；（</w:t>
      </w:r>
      <w:r>
        <w:rPr>
          <w:rFonts w:ascii="宋体" w:hAnsi="宋体" w:eastAsia="宋体" w:cs="宋体"/>
          <w:color w:val="auto"/>
          <w:spacing w:val="1"/>
          <w:sz w:val="22"/>
          <w:szCs w:val="22"/>
        </w:rPr>
        <w:t>2）供方代运</w:t>
      </w:r>
      <w:r>
        <w:rPr>
          <w:rFonts w:ascii="宋体" w:hAnsi="宋体" w:eastAsia="宋体" w:cs="宋体"/>
          <w:color w:val="auto"/>
          <w:spacing w:val="-14"/>
          <w:sz w:val="22"/>
          <w:szCs w:val="22"/>
        </w:rPr>
        <w:t>；（</w:t>
      </w:r>
      <w:r>
        <w:rPr>
          <w:rFonts w:ascii="宋体" w:hAnsi="宋体" w:eastAsia="宋体" w:cs="宋体"/>
          <w:color w:val="auto"/>
          <w:spacing w:val="1"/>
          <w:sz w:val="22"/>
          <w:szCs w:val="22"/>
        </w:rPr>
        <w:t>2）需方自提自运。</w:t>
      </w:r>
    </w:p>
    <w:p w14:paraId="5F4F74D7">
      <w:pPr>
        <w:spacing w:before="166" w:line="219" w:lineRule="auto"/>
        <w:ind w:left="455"/>
        <w:rPr>
          <w:rFonts w:ascii="宋体" w:hAnsi="宋体" w:eastAsia="宋体" w:cs="宋体"/>
          <w:color w:val="auto"/>
          <w:sz w:val="22"/>
          <w:szCs w:val="22"/>
        </w:rPr>
      </w:pPr>
      <w:r>
        <w:rPr>
          <w:rFonts w:ascii="宋体" w:hAnsi="宋体" w:eastAsia="宋体" w:cs="宋体"/>
          <w:color w:val="auto"/>
          <w:sz w:val="22"/>
          <w:szCs w:val="22"/>
        </w:rPr>
        <w:t>2、运输方式：</w:t>
      </w:r>
      <w:r>
        <w:rPr>
          <w:rFonts w:ascii="宋体" w:hAnsi="宋体" w:eastAsia="宋体" w:cs="宋体"/>
          <w:color w:val="auto"/>
          <w:sz w:val="22"/>
          <w:szCs w:val="22"/>
          <w:u w:val="single" w:color="auto"/>
        </w:rPr>
        <w:t xml:space="preserve">  汽车，货到现场后由供方找人卸货</w:t>
      </w:r>
      <w:r>
        <w:rPr>
          <w:rFonts w:ascii="宋体" w:hAnsi="宋体" w:eastAsia="宋体" w:cs="宋体"/>
          <w:color w:val="auto"/>
          <w:spacing w:val="-1"/>
          <w:sz w:val="22"/>
          <w:szCs w:val="22"/>
          <w:u w:val="single" w:color="auto"/>
        </w:rPr>
        <w:t>，卸车费用由供方承担。</w:t>
      </w:r>
    </w:p>
    <w:p w14:paraId="23295E2B">
      <w:pPr>
        <w:spacing w:before="168" w:line="220" w:lineRule="auto"/>
        <w:ind w:left="457"/>
        <w:rPr>
          <w:rFonts w:ascii="宋体" w:hAnsi="宋体" w:eastAsia="宋体" w:cs="宋体"/>
          <w:color w:val="auto"/>
          <w:sz w:val="22"/>
          <w:szCs w:val="22"/>
        </w:rPr>
      </w:pPr>
      <w:r>
        <w:rPr>
          <w:rFonts w:ascii="宋体" w:hAnsi="宋体" w:eastAsia="宋体" w:cs="宋体"/>
          <w:color w:val="auto"/>
          <w:spacing w:val="-2"/>
          <w:sz w:val="22"/>
          <w:szCs w:val="22"/>
        </w:rPr>
        <w:t>3、产品交付地点：</w:t>
      </w:r>
      <w:r>
        <w:rPr>
          <w:rFonts w:ascii="宋体" w:hAnsi="宋体" w:eastAsia="宋体" w:cs="宋体"/>
          <w:color w:val="auto"/>
          <w:sz w:val="22"/>
          <w:szCs w:val="22"/>
          <w:u w:val="single" w:color="auto"/>
        </w:rPr>
        <w:t xml:space="preserve">                               </w:t>
      </w:r>
    </w:p>
    <w:p w14:paraId="2B3EC289">
      <w:pPr>
        <w:spacing w:before="165" w:line="219" w:lineRule="auto"/>
        <w:ind w:left="452"/>
        <w:rPr>
          <w:rFonts w:ascii="宋体" w:hAnsi="宋体" w:eastAsia="宋体" w:cs="宋体"/>
          <w:color w:val="auto"/>
          <w:sz w:val="22"/>
          <w:szCs w:val="22"/>
        </w:rPr>
      </w:pPr>
      <w:r>
        <w:rPr>
          <w:rFonts w:ascii="宋体" w:hAnsi="宋体" w:eastAsia="宋体" w:cs="宋体"/>
          <w:color w:val="auto"/>
          <w:spacing w:val="-1"/>
          <w:sz w:val="22"/>
          <w:szCs w:val="22"/>
          <w:u w:val="single" w:color="auto"/>
        </w:rPr>
        <w:t>4、供方应当为需方提供出厂检测报告和产品合格证。</w:t>
      </w:r>
    </w:p>
    <w:p w14:paraId="4E70E446">
      <w:pPr>
        <w:spacing w:before="167" w:line="219" w:lineRule="auto"/>
        <w:ind w:left="457"/>
        <w:rPr>
          <w:rFonts w:ascii="宋体" w:hAnsi="宋体" w:eastAsia="宋体" w:cs="宋体"/>
          <w:color w:val="auto"/>
          <w:sz w:val="22"/>
          <w:szCs w:val="22"/>
        </w:rPr>
      </w:pPr>
      <w:r>
        <w:rPr>
          <w:rFonts w:ascii="宋体" w:hAnsi="宋体" w:eastAsia="宋体" w:cs="宋体"/>
          <w:color w:val="auto"/>
          <w:spacing w:val="-2"/>
          <w:sz w:val="22"/>
          <w:szCs w:val="22"/>
        </w:rPr>
        <w:t xml:space="preserve">5、交货安装期限： </w:t>
      </w:r>
      <w:r>
        <w:rPr>
          <w:rFonts w:ascii="宋体" w:hAnsi="宋体" w:eastAsia="宋体" w:cs="宋体"/>
          <w:color w:val="auto"/>
          <w:sz w:val="22"/>
          <w:szCs w:val="22"/>
          <w:u w:val="single" w:color="auto"/>
        </w:rPr>
        <w:t xml:space="preserve">                    </w:t>
      </w:r>
    </w:p>
    <w:p w14:paraId="3C665814">
      <w:pPr>
        <w:spacing w:before="168" w:line="220" w:lineRule="auto"/>
        <w:ind w:left="13"/>
        <w:rPr>
          <w:rFonts w:ascii="宋体" w:hAnsi="宋体" w:eastAsia="宋体" w:cs="宋体"/>
          <w:color w:val="auto"/>
          <w:sz w:val="22"/>
          <w:szCs w:val="22"/>
        </w:rPr>
      </w:pPr>
      <w:r>
        <w:rPr>
          <w:rFonts w:ascii="宋体" w:hAnsi="宋体" w:eastAsia="宋体" w:cs="宋体"/>
          <w:b/>
          <w:bCs/>
          <w:color w:val="auto"/>
          <w:spacing w:val="-5"/>
          <w:sz w:val="22"/>
          <w:szCs w:val="22"/>
        </w:rPr>
        <w:t>第五条</w:t>
      </w:r>
      <w:r>
        <w:rPr>
          <w:rFonts w:ascii="宋体" w:hAnsi="宋体" w:eastAsia="宋体" w:cs="宋体"/>
          <w:color w:val="auto"/>
          <w:spacing w:val="-5"/>
          <w:sz w:val="22"/>
          <w:szCs w:val="22"/>
        </w:rPr>
        <w:t xml:space="preserve">  </w:t>
      </w:r>
      <w:r>
        <w:rPr>
          <w:rFonts w:ascii="宋体" w:hAnsi="宋体" w:eastAsia="宋体" w:cs="宋体"/>
          <w:b/>
          <w:bCs/>
          <w:color w:val="auto"/>
          <w:spacing w:val="-5"/>
          <w:sz w:val="22"/>
          <w:szCs w:val="22"/>
        </w:rPr>
        <w:t>合理损耗及计算方法：</w:t>
      </w:r>
    </w:p>
    <w:p w14:paraId="2B1E6A05">
      <w:pPr>
        <w:spacing w:before="166" w:line="220" w:lineRule="auto"/>
        <w:ind w:left="13"/>
        <w:rPr>
          <w:rFonts w:ascii="宋体" w:hAnsi="宋体" w:eastAsia="宋体" w:cs="宋体"/>
          <w:color w:val="auto"/>
          <w:sz w:val="22"/>
          <w:szCs w:val="22"/>
        </w:rPr>
      </w:pPr>
      <w:r>
        <w:rPr>
          <w:rFonts w:ascii="宋体" w:hAnsi="宋体" w:eastAsia="宋体" w:cs="宋体"/>
          <w:b/>
          <w:bCs/>
          <w:color w:val="auto"/>
          <w:spacing w:val="-2"/>
          <w:sz w:val="22"/>
          <w:szCs w:val="22"/>
        </w:rPr>
        <w:t>第六条</w:t>
      </w:r>
      <w:r>
        <w:rPr>
          <w:rFonts w:ascii="宋体" w:hAnsi="宋体" w:eastAsia="宋体" w:cs="宋体"/>
          <w:color w:val="auto"/>
          <w:spacing w:val="-2"/>
          <w:sz w:val="22"/>
          <w:szCs w:val="22"/>
        </w:rPr>
        <w:t xml:space="preserve">  </w:t>
      </w:r>
      <w:r>
        <w:rPr>
          <w:rFonts w:ascii="宋体" w:hAnsi="宋体" w:eastAsia="宋体" w:cs="宋体"/>
          <w:b/>
          <w:bCs/>
          <w:color w:val="auto"/>
          <w:spacing w:val="-2"/>
          <w:sz w:val="22"/>
          <w:szCs w:val="22"/>
        </w:rPr>
        <w:t>验收标准、方法</w:t>
      </w:r>
    </w:p>
    <w:p w14:paraId="27E3FD09">
      <w:pPr>
        <w:spacing w:before="165" w:line="220" w:lineRule="auto"/>
        <w:ind w:left="469"/>
        <w:rPr>
          <w:rFonts w:ascii="宋体" w:hAnsi="宋体" w:eastAsia="宋体" w:cs="宋体"/>
          <w:color w:val="auto"/>
          <w:sz w:val="22"/>
          <w:szCs w:val="22"/>
        </w:rPr>
      </w:pPr>
      <w:r>
        <w:rPr>
          <w:rFonts w:ascii="宋体" w:hAnsi="宋体" w:eastAsia="宋体" w:cs="宋体"/>
          <w:color w:val="auto"/>
          <w:spacing w:val="-1"/>
          <w:sz w:val="22"/>
          <w:szCs w:val="22"/>
        </w:rPr>
        <w:t>1、验收标准：</w:t>
      </w:r>
      <w:r>
        <w:rPr>
          <w:rFonts w:ascii="宋体" w:hAnsi="宋体" w:eastAsia="宋体" w:cs="宋体"/>
          <w:color w:val="auto"/>
          <w:spacing w:val="-1"/>
          <w:sz w:val="22"/>
          <w:szCs w:val="22"/>
          <w:u w:val="single" w:color="auto"/>
        </w:rPr>
        <w:t>合格，符合国家及行业最新标准。</w:t>
      </w:r>
    </w:p>
    <w:p w14:paraId="25A5C88A">
      <w:pPr>
        <w:spacing w:before="167" w:line="289" w:lineRule="auto"/>
        <w:ind w:left="14" w:right="187" w:firstLine="441"/>
        <w:rPr>
          <w:rFonts w:ascii="宋体" w:hAnsi="宋体" w:eastAsia="宋体" w:cs="宋体"/>
          <w:color w:val="auto"/>
          <w:sz w:val="22"/>
          <w:szCs w:val="22"/>
        </w:rPr>
      </w:pPr>
      <w:r>
        <w:rPr>
          <w:rFonts w:ascii="宋体" w:hAnsi="宋体" w:eastAsia="宋体" w:cs="宋体"/>
          <w:color w:val="auto"/>
          <w:spacing w:val="-1"/>
          <w:sz w:val="22"/>
          <w:szCs w:val="22"/>
        </w:rPr>
        <w:t>2、供方应当按照合同约定向需方交付产品。需方在验收时，如果发现产品的品种、规格型</w:t>
      </w:r>
      <w:r>
        <w:rPr>
          <w:rFonts w:ascii="宋体" w:hAnsi="宋体" w:eastAsia="宋体" w:cs="宋体"/>
          <w:color w:val="auto"/>
          <w:spacing w:val="-2"/>
          <w:sz w:val="22"/>
          <w:szCs w:val="22"/>
        </w:rPr>
        <w:t>号、</w:t>
      </w:r>
      <w:r>
        <w:rPr>
          <w:rFonts w:ascii="宋体" w:hAnsi="宋体" w:eastAsia="宋体" w:cs="宋体"/>
          <w:color w:val="auto"/>
          <w:sz w:val="22"/>
          <w:szCs w:val="22"/>
        </w:rPr>
        <w:t xml:space="preserve"> </w:t>
      </w:r>
      <w:r>
        <w:rPr>
          <w:rFonts w:ascii="宋体" w:hAnsi="宋体" w:eastAsia="宋体" w:cs="宋体"/>
          <w:color w:val="auto"/>
          <w:spacing w:val="-2"/>
          <w:sz w:val="22"/>
          <w:szCs w:val="22"/>
        </w:rPr>
        <w:t>质量等不合约定，应在七</w:t>
      </w:r>
      <w:r>
        <w:rPr>
          <w:rFonts w:ascii="宋体" w:hAnsi="宋体" w:eastAsia="宋体" w:cs="宋体"/>
          <w:color w:val="auto"/>
          <w:spacing w:val="55"/>
          <w:sz w:val="22"/>
          <w:szCs w:val="22"/>
        </w:rPr>
        <w:t xml:space="preserve"> </w:t>
      </w:r>
      <w:r>
        <w:rPr>
          <w:rFonts w:ascii="宋体" w:hAnsi="宋体" w:eastAsia="宋体" w:cs="宋体"/>
          <w:color w:val="auto"/>
          <w:spacing w:val="-2"/>
          <w:sz w:val="22"/>
          <w:szCs w:val="22"/>
        </w:rPr>
        <w:t>日内向供方提出书面异议；供方在接到需方的异议后，及时进行处理。</w:t>
      </w:r>
    </w:p>
    <w:p w14:paraId="7A4F0915">
      <w:pPr>
        <w:spacing w:line="289" w:lineRule="auto"/>
        <w:rPr>
          <w:rFonts w:ascii="宋体" w:hAnsi="宋体" w:eastAsia="宋体" w:cs="宋体"/>
          <w:color w:val="auto"/>
          <w:sz w:val="22"/>
          <w:szCs w:val="22"/>
        </w:rPr>
        <w:sectPr>
          <w:pgSz w:w="11907" w:h="16839"/>
          <w:pgMar w:top="1440" w:right="1080" w:bottom="1440" w:left="1080" w:header="0" w:footer="0" w:gutter="0"/>
          <w:cols w:space="720" w:num="1"/>
        </w:sectPr>
      </w:pPr>
    </w:p>
    <w:p w14:paraId="10BA731C">
      <w:pPr>
        <w:spacing w:before="246" w:line="313" w:lineRule="auto"/>
        <w:ind w:firstLine="443"/>
        <w:rPr>
          <w:rFonts w:ascii="宋体" w:hAnsi="宋体" w:eastAsia="宋体" w:cs="宋体"/>
          <w:color w:val="auto"/>
          <w:sz w:val="22"/>
          <w:szCs w:val="22"/>
        </w:rPr>
      </w:pPr>
      <w:r>
        <w:rPr>
          <w:rFonts w:ascii="宋体" w:hAnsi="宋体" w:eastAsia="宋体" w:cs="宋体"/>
          <w:color w:val="auto"/>
          <w:sz w:val="22"/>
          <w:szCs w:val="22"/>
        </w:rPr>
        <w:t>3、质量异议，若有异议应立即将全部产品原地封存，并以书面方</w:t>
      </w:r>
      <w:r>
        <w:rPr>
          <w:rFonts w:ascii="宋体" w:hAnsi="宋体" w:eastAsia="宋体" w:cs="宋体"/>
          <w:color w:val="auto"/>
          <w:spacing w:val="-1"/>
          <w:sz w:val="22"/>
          <w:szCs w:val="22"/>
        </w:rPr>
        <w:t>式通知供方到场。供需双方共</w:t>
      </w:r>
      <w:r>
        <w:rPr>
          <w:rFonts w:ascii="宋体" w:hAnsi="宋体" w:eastAsia="宋体" w:cs="宋体"/>
          <w:color w:val="auto"/>
          <w:sz w:val="22"/>
          <w:szCs w:val="22"/>
        </w:rPr>
        <w:t xml:space="preserve">  同派人取样，并送至双方共同认可的第三方检测机构进行检验。经检验产</w:t>
      </w:r>
      <w:r>
        <w:rPr>
          <w:rFonts w:ascii="宋体" w:hAnsi="宋体" w:eastAsia="宋体" w:cs="宋体"/>
          <w:color w:val="auto"/>
          <w:spacing w:val="-1"/>
          <w:sz w:val="22"/>
          <w:szCs w:val="22"/>
        </w:rPr>
        <w:t>品存在质量问题的，供方承</w:t>
      </w:r>
      <w:r>
        <w:rPr>
          <w:rFonts w:ascii="宋体" w:hAnsi="宋体" w:eastAsia="宋体" w:cs="宋体"/>
          <w:color w:val="auto"/>
          <w:sz w:val="22"/>
          <w:szCs w:val="22"/>
        </w:rPr>
        <w:t xml:space="preserve"> </w:t>
      </w:r>
      <w:r>
        <w:rPr>
          <w:rFonts w:ascii="宋体" w:hAnsi="宋体" w:eastAsia="宋体" w:cs="宋体"/>
          <w:color w:val="auto"/>
          <w:spacing w:val="-2"/>
          <w:sz w:val="22"/>
          <w:szCs w:val="22"/>
        </w:rPr>
        <w:t>担检验费用，并按照合同约定对产品进行处理。</w:t>
      </w:r>
    </w:p>
    <w:p w14:paraId="69C2A399">
      <w:pPr>
        <w:spacing w:before="164" w:line="290" w:lineRule="auto"/>
        <w:ind w:right="107" w:firstLine="437"/>
        <w:rPr>
          <w:rFonts w:ascii="宋体" w:hAnsi="宋体" w:eastAsia="宋体" w:cs="宋体"/>
          <w:color w:val="auto"/>
          <w:sz w:val="22"/>
          <w:szCs w:val="22"/>
        </w:rPr>
      </w:pPr>
      <w:r>
        <w:rPr>
          <w:rFonts w:ascii="宋体" w:hAnsi="宋体" w:eastAsia="宋体" w:cs="宋体"/>
          <w:color w:val="auto"/>
          <w:sz w:val="22"/>
          <w:szCs w:val="22"/>
        </w:rPr>
        <w:t>4、供需双方应按照国家有关规范及双方约定标准进行验收，项目一次性验收</w:t>
      </w:r>
      <w:r>
        <w:rPr>
          <w:rFonts w:ascii="宋体" w:hAnsi="宋体" w:eastAsia="宋体" w:cs="宋体"/>
          <w:color w:val="auto"/>
          <w:spacing w:val="-1"/>
          <w:sz w:val="22"/>
          <w:szCs w:val="22"/>
        </w:rPr>
        <w:t>合格；如验收未通</w:t>
      </w:r>
      <w:r>
        <w:rPr>
          <w:rFonts w:ascii="宋体" w:hAnsi="宋体" w:eastAsia="宋体" w:cs="宋体"/>
          <w:color w:val="auto"/>
          <w:sz w:val="22"/>
          <w:szCs w:val="22"/>
        </w:rPr>
        <w:t xml:space="preserve"> </w:t>
      </w:r>
      <w:r>
        <w:rPr>
          <w:rFonts w:ascii="宋体" w:hAnsi="宋体" w:eastAsia="宋体" w:cs="宋体"/>
          <w:color w:val="auto"/>
          <w:spacing w:val="-1"/>
          <w:sz w:val="22"/>
          <w:szCs w:val="22"/>
        </w:rPr>
        <w:t>过，供方免费修复、整改，直至验收通过，需方可正常使用。</w:t>
      </w:r>
    </w:p>
    <w:p w14:paraId="068A95A6">
      <w:pPr>
        <w:spacing w:before="165" w:line="220" w:lineRule="auto"/>
        <w:rPr>
          <w:rFonts w:ascii="宋体" w:hAnsi="宋体" w:eastAsia="宋体" w:cs="宋体"/>
          <w:color w:val="auto"/>
          <w:sz w:val="22"/>
          <w:szCs w:val="22"/>
        </w:rPr>
      </w:pPr>
      <w:r>
        <w:rPr>
          <w:rFonts w:ascii="宋体" w:hAnsi="宋体" w:eastAsia="宋体" w:cs="宋体"/>
          <w:b/>
          <w:bCs/>
          <w:color w:val="auto"/>
          <w:spacing w:val="-5"/>
          <w:sz w:val="22"/>
          <w:szCs w:val="22"/>
        </w:rPr>
        <w:t>第七条</w:t>
      </w:r>
      <w:r>
        <w:rPr>
          <w:rFonts w:ascii="宋体" w:hAnsi="宋体" w:eastAsia="宋体" w:cs="宋体"/>
          <w:color w:val="auto"/>
          <w:spacing w:val="-5"/>
          <w:sz w:val="22"/>
          <w:szCs w:val="22"/>
        </w:rPr>
        <w:t xml:space="preserve"> </w:t>
      </w:r>
      <w:r>
        <w:rPr>
          <w:rFonts w:ascii="宋体" w:hAnsi="宋体" w:eastAsia="宋体" w:cs="宋体"/>
          <w:b/>
          <w:bCs/>
          <w:color w:val="auto"/>
          <w:spacing w:val="-5"/>
          <w:sz w:val="22"/>
          <w:szCs w:val="22"/>
        </w:rPr>
        <w:t>结算方式、期限：</w:t>
      </w:r>
    </w:p>
    <w:p w14:paraId="434AA1EB">
      <w:pPr>
        <w:spacing w:before="165" w:line="219" w:lineRule="auto"/>
        <w:rPr>
          <w:rFonts w:ascii="宋体" w:hAnsi="宋体" w:eastAsia="宋体" w:cs="宋体"/>
          <w:color w:val="auto"/>
          <w:sz w:val="22"/>
          <w:szCs w:val="22"/>
        </w:rPr>
      </w:pPr>
      <w:r>
        <w:rPr>
          <w:rFonts w:ascii="宋体" w:hAnsi="宋体" w:eastAsia="宋体" w:cs="宋体"/>
          <w:color w:val="auto"/>
          <w:spacing w:val="-2"/>
          <w:sz w:val="22"/>
          <w:szCs w:val="22"/>
        </w:rPr>
        <w:t>供方户名：</w:t>
      </w:r>
      <w:r>
        <w:rPr>
          <w:rFonts w:ascii="宋体" w:hAnsi="宋体" w:eastAsia="宋体" w:cs="宋体"/>
          <w:color w:val="auto"/>
          <w:sz w:val="22"/>
          <w:szCs w:val="22"/>
          <w:u w:val="single" w:color="auto"/>
        </w:rPr>
        <w:t xml:space="preserve">                  </w:t>
      </w:r>
    </w:p>
    <w:p w14:paraId="2984B7BF">
      <w:pPr>
        <w:spacing w:before="166" w:line="221" w:lineRule="auto"/>
        <w:rPr>
          <w:rFonts w:ascii="宋体" w:hAnsi="宋体" w:eastAsia="宋体" w:cs="宋体"/>
          <w:color w:val="auto"/>
          <w:sz w:val="22"/>
          <w:szCs w:val="22"/>
        </w:rPr>
      </w:pPr>
      <w:r>
        <w:rPr>
          <w:rFonts w:ascii="宋体" w:hAnsi="宋体" w:eastAsia="宋体" w:cs="宋体"/>
          <w:color w:val="auto"/>
          <w:spacing w:val="-2"/>
          <w:sz w:val="22"/>
          <w:szCs w:val="22"/>
        </w:rPr>
        <w:t>开户银行：</w:t>
      </w:r>
      <w:r>
        <w:rPr>
          <w:rFonts w:ascii="宋体" w:hAnsi="宋体" w:eastAsia="宋体" w:cs="宋体"/>
          <w:color w:val="auto"/>
          <w:sz w:val="22"/>
          <w:szCs w:val="22"/>
          <w:u w:val="single" w:color="auto"/>
        </w:rPr>
        <w:t xml:space="preserve">                 </w:t>
      </w:r>
    </w:p>
    <w:p w14:paraId="34BC4305">
      <w:pPr>
        <w:spacing w:before="167" w:line="221" w:lineRule="auto"/>
        <w:ind w:left="3"/>
        <w:rPr>
          <w:rFonts w:ascii="宋体" w:hAnsi="宋体" w:eastAsia="宋体" w:cs="宋体"/>
          <w:color w:val="auto"/>
          <w:sz w:val="22"/>
          <w:szCs w:val="22"/>
        </w:rPr>
      </w:pPr>
      <w:r>
        <w:rPr>
          <w:rFonts w:ascii="宋体" w:hAnsi="宋体" w:eastAsia="宋体" w:cs="宋体"/>
          <w:color w:val="auto"/>
          <w:spacing w:val="-4"/>
          <w:sz w:val="22"/>
          <w:szCs w:val="22"/>
        </w:rPr>
        <w:t>账户：</w:t>
      </w:r>
      <w:r>
        <w:rPr>
          <w:rFonts w:ascii="宋体" w:hAnsi="宋体" w:eastAsia="宋体" w:cs="宋体"/>
          <w:color w:val="auto"/>
          <w:sz w:val="22"/>
          <w:szCs w:val="22"/>
          <w:u w:val="single" w:color="auto"/>
        </w:rPr>
        <w:t xml:space="preserve">                     </w:t>
      </w:r>
    </w:p>
    <w:p w14:paraId="13AC977C">
      <w:pPr>
        <w:spacing w:before="164" w:line="220" w:lineRule="auto"/>
        <w:rPr>
          <w:rFonts w:ascii="宋体" w:hAnsi="宋体" w:eastAsia="宋体" w:cs="宋体"/>
          <w:color w:val="auto"/>
          <w:sz w:val="22"/>
          <w:szCs w:val="22"/>
        </w:rPr>
      </w:pPr>
      <w:r>
        <w:rPr>
          <w:rFonts w:ascii="宋体" w:hAnsi="宋体" w:eastAsia="宋体" w:cs="宋体"/>
          <w:color w:val="auto"/>
          <w:spacing w:val="-3"/>
          <w:sz w:val="22"/>
          <w:szCs w:val="22"/>
        </w:rPr>
        <w:t>付款方式：</w:t>
      </w:r>
      <w:r>
        <w:rPr>
          <w:rFonts w:ascii="宋体" w:hAnsi="宋体" w:eastAsia="宋体" w:cs="宋体"/>
          <w:color w:val="auto"/>
          <w:spacing w:val="50"/>
          <w:sz w:val="22"/>
          <w:szCs w:val="22"/>
          <w:u w:val="single" w:color="auto"/>
        </w:rPr>
        <w:t xml:space="preserve"> </w:t>
      </w:r>
      <w:r>
        <w:rPr>
          <w:rFonts w:ascii="宋体" w:hAnsi="宋体" w:eastAsia="宋体" w:cs="宋体"/>
          <w:color w:val="auto"/>
          <w:spacing w:val="-3"/>
          <w:sz w:val="22"/>
          <w:szCs w:val="22"/>
          <w:u w:val="single" w:color="auto"/>
        </w:rPr>
        <w:t>由双方在签订合同时另行协商。</w:t>
      </w:r>
    </w:p>
    <w:p w14:paraId="0095852F">
      <w:pPr>
        <w:spacing w:before="165" w:line="220" w:lineRule="auto"/>
        <w:rPr>
          <w:rFonts w:ascii="宋体" w:hAnsi="宋体" w:eastAsia="宋体" w:cs="宋体"/>
          <w:color w:val="auto"/>
          <w:sz w:val="22"/>
          <w:szCs w:val="22"/>
        </w:rPr>
      </w:pPr>
      <w:r>
        <w:rPr>
          <w:rFonts w:ascii="宋体" w:hAnsi="宋体" w:eastAsia="宋体" w:cs="宋体"/>
          <w:b/>
          <w:bCs/>
          <w:color w:val="auto"/>
          <w:spacing w:val="-2"/>
          <w:sz w:val="22"/>
          <w:szCs w:val="22"/>
        </w:rPr>
        <w:t>第八条</w:t>
      </w:r>
      <w:r>
        <w:rPr>
          <w:rFonts w:ascii="宋体" w:hAnsi="宋体" w:eastAsia="宋体" w:cs="宋体"/>
          <w:color w:val="auto"/>
          <w:spacing w:val="-2"/>
          <w:sz w:val="22"/>
          <w:szCs w:val="22"/>
        </w:rPr>
        <w:t xml:space="preserve">  </w:t>
      </w:r>
      <w:r>
        <w:rPr>
          <w:rFonts w:ascii="宋体" w:hAnsi="宋体" w:eastAsia="宋体" w:cs="宋体"/>
          <w:b/>
          <w:bCs/>
          <w:color w:val="auto"/>
          <w:spacing w:val="-2"/>
          <w:sz w:val="22"/>
          <w:szCs w:val="22"/>
        </w:rPr>
        <w:t>双方责任</w:t>
      </w:r>
    </w:p>
    <w:p w14:paraId="1E63A3DD">
      <w:pPr>
        <w:spacing w:before="168" w:line="219" w:lineRule="auto"/>
        <w:ind w:left="456"/>
        <w:rPr>
          <w:rFonts w:ascii="宋体" w:hAnsi="宋体" w:eastAsia="宋体" w:cs="宋体"/>
          <w:color w:val="auto"/>
          <w:sz w:val="22"/>
          <w:szCs w:val="22"/>
        </w:rPr>
      </w:pPr>
      <w:r>
        <w:rPr>
          <w:rFonts w:ascii="宋体" w:hAnsi="宋体" w:eastAsia="宋体" w:cs="宋体"/>
          <w:color w:val="auto"/>
          <w:spacing w:val="-1"/>
          <w:sz w:val="22"/>
          <w:szCs w:val="22"/>
        </w:rPr>
        <w:t>1、供方负责产品的运输，产品交付承运人前，货物损毁灭</w:t>
      </w:r>
      <w:r>
        <w:rPr>
          <w:rFonts w:ascii="宋体" w:hAnsi="宋体" w:eastAsia="宋体" w:cs="宋体"/>
          <w:color w:val="auto"/>
          <w:spacing w:val="-2"/>
          <w:sz w:val="22"/>
          <w:szCs w:val="22"/>
        </w:rPr>
        <w:t>失的风险由供方承担。</w:t>
      </w:r>
    </w:p>
    <w:p w14:paraId="297F8677">
      <w:pPr>
        <w:spacing w:before="165" w:line="289" w:lineRule="auto"/>
        <w:ind w:right="132" w:firstLine="442"/>
        <w:rPr>
          <w:rFonts w:ascii="宋体" w:hAnsi="宋体" w:eastAsia="宋体" w:cs="宋体"/>
          <w:color w:val="auto"/>
          <w:sz w:val="22"/>
          <w:szCs w:val="22"/>
        </w:rPr>
      </w:pPr>
      <w:r>
        <w:rPr>
          <w:rFonts w:ascii="宋体" w:hAnsi="宋体" w:eastAsia="宋体" w:cs="宋体"/>
          <w:color w:val="auto"/>
          <w:spacing w:val="-1"/>
          <w:sz w:val="22"/>
          <w:szCs w:val="22"/>
        </w:rPr>
        <w:t>2、产品规格型号、质量不符合约定的，供方负责调换，并承担因此产生的必要费用。因产品质</w:t>
      </w:r>
      <w:r>
        <w:rPr>
          <w:rFonts w:ascii="宋体" w:hAnsi="宋体" w:eastAsia="宋体" w:cs="宋体"/>
          <w:color w:val="auto"/>
          <w:spacing w:val="6"/>
          <w:sz w:val="22"/>
          <w:szCs w:val="22"/>
        </w:rPr>
        <w:t xml:space="preserve"> </w:t>
      </w:r>
      <w:r>
        <w:rPr>
          <w:rFonts w:ascii="宋体" w:hAnsi="宋体" w:eastAsia="宋体" w:cs="宋体"/>
          <w:color w:val="auto"/>
          <w:spacing w:val="-1"/>
          <w:sz w:val="22"/>
          <w:szCs w:val="22"/>
        </w:rPr>
        <w:t>量问题给需方造成的直接经济损失，由供方负责赔</w:t>
      </w:r>
      <w:r>
        <w:rPr>
          <w:rFonts w:ascii="宋体" w:hAnsi="宋体" w:eastAsia="宋体" w:cs="宋体"/>
          <w:color w:val="auto"/>
          <w:spacing w:val="-2"/>
          <w:sz w:val="22"/>
          <w:szCs w:val="22"/>
        </w:rPr>
        <w:t>偿。</w:t>
      </w:r>
    </w:p>
    <w:p w14:paraId="23727D65">
      <w:pPr>
        <w:spacing w:before="168" w:line="289" w:lineRule="auto"/>
        <w:ind w:left="1" w:right="103" w:firstLine="442"/>
        <w:rPr>
          <w:rFonts w:ascii="宋体" w:hAnsi="宋体" w:eastAsia="宋体" w:cs="宋体"/>
          <w:color w:val="auto"/>
          <w:sz w:val="22"/>
          <w:szCs w:val="22"/>
        </w:rPr>
      </w:pPr>
      <w:r>
        <w:rPr>
          <w:rFonts w:ascii="宋体" w:hAnsi="宋体" w:eastAsia="宋体" w:cs="宋体"/>
          <w:color w:val="auto"/>
          <w:sz w:val="22"/>
          <w:szCs w:val="22"/>
        </w:rPr>
        <w:t>3、供方在接到需方可以施工的要求后，于3个工作日内进场进行安装，并在_</w:t>
      </w:r>
      <w:r>
        <w:rPr>
          <w:rFonts w:ascii="宋体" w:hAnsi="宋体" w:eastAsia="宋体" w:cs="宋体"/>
          <w:color w:val="auto"/>
          <w:spacing w:val="-1"/>
          <w:sz w:val="22"/>
          <w:szCs w:val="22"/>
        </w:rPr>
        <w:t>__个工作日内安装</w:t>
      </w:r>
      <w:r>
        <w:rPr>
          <w:rFonts w:ascii="宋体" w:hAnsi="宋体" w:eastAsia="宋体" w:cs="宋体"/>
          <w:color w:val="auto"/>
          <w:sz w:val="22"/>
          <w:szCs w:val="22"/>
        </w:rPr>
        <w:t xml:space="preserve"> 完成。供方应确保安装进度，并确保安装完成后，</w:t>
      </w:r>
      <w:r>
        <w:rPr>
          <w:rFonts w:ascii="宋体" w:hAnsi="宋体" w:eastAsia="宋体" w:cs="宋体"/>
          <w:color w:val="auto"/>
          <w:spacing w:val="-1"/>
          <w:sz w:val="22"/>
          <w:szCs w:val="22"/>
        </w:rPr>
        <w:t>需方可正常验收并使用。</w:t>
      </w:r>
    </w:p>
    <w:p w14:paraId="5FA8C934">
      <w:pPr>
        <w:spacing w:before="166" w:line="290" w:lineRule="auto"/>
        <w:ind w:right="124" w:firstLine="437"/>
        <w:rPr>
          <w:rFonts w:ascii="宋体" w:hAnsi="宋体" w:eastAsia="宋体" w:cs="宋体"/>
          <w:color w:val="auto"/>
          <w:sz w:val="22"/>
          <w:szCs w:val="22"/>
        </w:rPr>
      </w:pPr>
      <w:r>
        <w:rPr>
          <w:rFonts w:ascii="宋体" w:hAnsi="宋体" w:eastAsia="宋体" w:cs="宋体"/>
          <w:color w:val="auto"/>
          <w:spacing w:val="-1"/>
          <w:sz w:val="22"/>
          <w:szCs w:val="22"/>
        </w:rPr>
        <w:t>4、需方应积极配合供方的施工，并为供方施工提供相应的支持，包括水、电、周围施工环境的</w:t>
      </w:r>
      <w:r>
        <w:rPr>
          <w:rFonts w:ascii="宋体" w:hAnsi="宋体" w:eastAsia="宋体" w:cs="宋体"/>
          <w:color w:val="auto"/>
          <w:spacing w:val="17"/>
          <w:sz w:val="22"/>
          <w:szCs w:val="22"/>
        </w:rPr>
        <w:t xml:space="preserve"> </w:t>
      </w:r>
      <w:r>
        <w:rPr>
          <w:rFonts w:ascii="宋体" w:hAnsi="宋体" w:eastAsia="宋体" w:cs="宋体"/>
          <w:color w:val="auto"/>
          <w:spacing w:val="-1"/>
          <w:sz w:val="22"/>
          <w:szCs w:val="22"/>
        </w:rPr>
        <w:t>协调等，如因需方未能积极为供方提供施工环境，导致工期拖延，责任由需方承担。</w:t>
      </w:r>
    </w:p>
    <w:p w14:paraId="12827BF5">
      <w:pPr>
        <w:spacing w:before="166" w:line="220" w:lineRule="auto"/>
        <w:rPr>
          <w:rFonts w:ascii="宋体" w:hAnsi="宋体" w:eastAsia="宋体" w:cs="宋体"/>
          <w:color w:val="auto"/>
          <w:sz w:val="22"/>
          <w:szCs w:val="22"/>
        </w:rPr>
      </w:pPr>
      <w:r>
        <w:rPr>
          <w:rFonts w:ascii="宋体" w:hAnsi="宋体" w:eastAsia="宋体" w:cs="宋体"/>
          <w:b/>
          <w:bCs/>
          <w:color w:val="auto"/>
          <w:spacing w:val="-2"/>
          <w:sz w:val="22"/>
          <w:szCs w:val="22"/>
        </w:rPr>
        <w:t>第九条</w:t>
      </w:r>
      <w:r>
        <w:rPr>
          <w:rFonts w:ascii="宋体" w:hAnsi="宋体" w:eastAsia="宋体" w:cs="宋体"/>
          <w:color w:val="auto"/>
          <w:spacing w:val="-2"/>
          <w:sz w:val="22"/>
          <w:szCs w:val="22"/>
        </w:rPr>
        <w:t xml:space="preserve">  </w:t>
      </w:r>
      <w:r>
        <w:rPr>
          <w:rFonts w:ascii="宋体" w:hAnsi="宋体" w:eastAsia="宋体" w:cs="宋体"/>
          <w:b/>
          <w:bCs/>
          <w:color w:val="auto"/>
          <w:spacing w:val="-2"/>
          <w:sz w:val="22"/>
          <w:szCs w:val="22"/>
        </w:rPr>
        <w:t>违约责任</w:t>
      </w:r>
    </w:p>
    <w:p w14:paraId="0419B542">
      <w:pPr>
        <w:spacing w:before="165" w:line="313" w:lineRule="auto"/>
        <w:ind w:right="116" w:firstLine="455"/>
        <w:rPr>
          <w:rFonts w:ascii="宋体" w:hAnsi="宋体" w:eastAsia="宋体" w:cs="宋体"/>
          <w:color w:val="auto"/>
          <w:sz w:val="22"/>
          <w:szCs w:val="22"/>
        </w:rPr>
      </w:pPr>
      <w:r>
        <w:rPr>
          <w:rFonts w:ascii="宋体" w:hAnsi="宋体" w:eastAsia="宋体" w:cs="宋体"/>
          <w:color w:val="auto"/>
          <w:spacing w:val="-1"/>
          <w:sz w:val="22"/>
          <w:szCs w:val="22"/>
        </w:rPr>
        <w:t>1、需方未充分考虑产品适用范围及实际使用情况，未正确选用产品的，供方不承担责任。需方</w:t>
      </w:r>
      <w:r>
        <w:rPr>
          <w:rFonts w:ascii="宋体" w:hAnsi="宋体" w:eastAsia="宋体" w:cs="宋体"/>
          <w:color w:val="auto"/>
          <w:spacing w:val="9"/>
          <w:sz w:val="22"/>
          <w:szCs w:val="22"/>
        </w:rPr>
        <w:t xml:space="preserve"> </w:t>
      </w:r>
      <w:r>
        <w:rPr>
          <w:rFonts w:ascii="宋体" w:hAnsi="宋体" w:eastAsia="宋体" w:cs="宋体"/>
          <w:color w:val="auto"/>
          <w:spacing w:val="-1"/>
          <w:sz w:val="22"/>
          <w:szCs w:val="22"/>
        </w:rPr>
        <w:t>使用方式不当、可能影响产品质量或正常使用寿命，因此导致的经济损失，供方不承担</w:t>
      </w:r>
      <w:r>
        <w:rPr>
          <w:rFonts w:ascii="宋体" w:hAnsi="宋体" w:eastAsia="宋体" w:cs="宋体"/>
          <w:color w:val="auto"/>
          <w:spacing w:val="-2"/>
          <w:sz w:val="22"/>
          <w:szCs w:val="22"/>
        </w:rPr>
        <w:t>责任。因自</w:t>
      </w:r>
      <w:r>
        <w:rPr>
          <w:rFonts w:ascii="宋体" w:hAnsi="宋体" w:eastAsia="宋体" w:cs="宋体"/>
          <w:color w:val="auto"/>
          <w:sz w:val="22"/>
          <w:szCs w:val="22"/>
        </w:rPr>
        <w:t xml:space="preserve">  </w:t>
      </w:r>
      <w:r>
        <w:rPr>
          <w:rFonts w:ascii="宋体" w:hAnsi="宋体" w:eastAsia="宋体" w:cs="宋体"/>
          <w:color w:val="auto"/>
          <w:spacing w:val="-1"/>
          <w:sz w:val="22"/>
          <w:szCs w:val="22"/>
        </w:rPr>
        <w:t>然因素或人为因素影响产品使用并导致的经济损失，与</w:t>
      </w:r>
      <w:r>
        <w:rPr>
          <w:rFonts w:ascii="宋体" w:hAnsi="宋体" w:eastAsia="宋体" w:cs="宋体"/>
          <w:color w:val="auto"/>
          <w:spacing w:val="-2"/>
          <w:sz w:val="22"/>
          <w:szCs w:val="22"/>
        </w:rPr>
        <w:t>供方无关。</w:t>
      </w:r>
    </w:p>
    <w:p w14:paraId="61CDA547">
      <w:pPr>
        <w:spacing w:before="166" w:line="219" w:lineRule="auto"/>
        <w:ind w:left="442"/>
        <w:rPr>
          <w:rFonts w:ascii="宋体" w:hAnsi="宋体" w:eastAsia="宋体" w:cs="宋体"/>
          <w:color w:val="auto"/>
          <w:sz w:val="22"/>
          <w:szCs w:val="22"/>
        </w:rPr>
      </w:pPr>
      <w:r>
        <w:rPr>
          <w:rFonts w:ascii="宋体" w:hAnsi="宋体" w:eastAsia="宋体" w:cs="宋体"/>
          <w:color w:val="auto"/>
          <w:spacing w:val="-1"/>
          <w:sz w:val="22"/>
          <w:szCs w:val="22"/>
        </w:rPr>
        <w:t>2、需方应按照本合同约定的时间、数额、方式向供方支付货款。</w:t>
      </w:r>
    </w:p>
    <w:p w14:paraId="0EBC3EE9">
      <w:pPr>
        <w:spacing w:before="168" w:line="220" w:lineRule="auto"/>
        <w:rPr>
          <w:rFonts w:ascii="宋体" w:hAnsi="宋体" w:eastAsia="宋体" w:cs="宋体"/>
          <w:color w:val="auto"/>
          <w:sz w:val="22"/>
          <w:szCs w:val="22"/>
        </w:rPr>
      </w:pPr>
      <w:r>
        <w:rPr>
          <w:rFonts w:ascii="宋体" w:hAnsi="宋体" w:eastAsia="宋体" w:cs="宋体"/>
          <w:b/>
          <w:bCs/>
          <w:color w:val="auto"/>
          <w:spacing w:val="-3"/>
          <w:sz w:val="22"/>
          <w:szCs w:val="22"/>
        </w:rPr>
        <w:t>第十条</w:t>
      </w:r>
      <w:r>
        <w:rPr>
          <w:rFonts w:ascii="宋体" w:hAnsi="宋体" w:eastAsia="宋体" w:cs="宋体"/>
          <w:color w:val="auto"/>
          <w:spacing w:val="-3"/>
          <w:sz w:val="22"/>
          <w:szCs w:val="22"/>
        </w:rPr>
        <w:t xml:space="preserve"> </w:t>
      </w:r>
      <w:r>
        <w:rPr>
          <w:rFonts w:ascii="宋体" w:hAnsi="宋体" w:eastAsia="宋体" w:cs="宋体"/>
          <w:b/>
          <w:bCs/>
          <w:color w:val="auto"/>
          <w:spacing w:val="-3"/>
          <w:sz w:val="22"/>
          <w:szCs w:val="22"/>
        </w:rPr>
        <w:t>不可抗力</w:t>
      </w:r>
    </w:p>
    <w:p w14:paraId="7C94D14D">
      <w:pPr>
        <w:spacing w:before="166" w:line="359" w:lineRule="auto"/>
        <w:ind w:right="218" w:firstLine="442"/>
        <w:jc w:val="both"/>
        <w:rPr>
          <w:rFonts w:ascii="宋体" w:hAnsi="宋体" w:eastAsia="宋体" w:cs="宋体"/>
          <w:color w:val="auto"/>
          <w:sz w:val="22"/>
          <w:szCs w:val="22"/>
        </w:rPr>
      </w:pPr>
      <w:r>
        <w:rPr>
          <w:rFonts w:ascii="宋体" w:hAnsi="宋体" w:eastAsia="宋体" w:cs="宋体"/>
          <w:color w:val="auto"/>
          <w:sz w:val="22"/>
          <w:szCs w:val="22"/>
        </w:rPr>
        <w:t>发生严重自然灾害或其他不可抗力时间影响本合同执行时，</w:t>
      </w:r>
      <w:r>
        <w:rPr>
          <w:rFonts w:ascii="宋体" w:hAnsi="宋体" w:eastAsia="宋体" w:cs="宋体"/>
          <w:color w:val="auto"/>
          <w:spacing w:val="-1"/>
          <w:sz w:val="22"/>
          <w:szCs w:val="22"/>
        </w:rPr>
        <w:t>受影响方应尽快将不可抗力事件及</w:t>
      </w:r>
      <w:r>
        <w:rPr>
          <w:rFonts w:ascii="宋体" w:hAnsi="宋体" w:eastAsia="宋体" w:cs="宋体"/>
          <w:color w:val="auto"/>
          <w:sz w:val="22"/>
          <w:szCs w:val="22"/>
        </w:rPr>
        <w:t xml:space="preserve"> 其影响情况通知另一方，并提供相关书面材料。对方收到通知后，双方应</w:t>
      </w:r>
      <w:r>
        <w:rPr>
          <w:rFonts w:ascii="宋体" w:hAnsi="宋体" w:eastAsia="宋体" w:cs="宋体"/>
          <w:color w:val="auto"/>
          <w:spacing w:val="-1"/>
          <w:sz w:val="22"/>
          <w:szCs w:val="22"/>
        </w:rPr>
        <w:t>尽快进行协商，就合同后</w:t>
      </w:r>
      <w:r>
        <w:rPr>
          <w:rFonts w:ascii="宋体" w:hAnsi="宋体" w:eastAsia="宋体" w:cs="宋体"/>
          <w:color w:val="auto"/>
          <w:sz w:val="22"/>
          <w:szCs w:val="22"/>
        </w:rPr>
        <w:t xml:space="preserve"> </w:t>
      </w:r>
      <w:r>
        <w:rPr>
          <w:rFonts w:ascii="宋体" w:hAnsi="宋体" w:eastAsia="宋体" w:cs="宋体"/>
          <w:color w:val="auto"/>
          <w:spacing w:val="-3"/>
          <w:sz w:val="22"/>
          <w:szCs w:val="22"/>
        </w:rPr>
        <w:t>续履行达成一致意见。</w:t>
      </w:r>
    </w:p>
    <w:p w14:paraId="7F8E977A">
      <w:pPr>
        <w:spacing w:line="220" w:lineRule="auto"/>
        <w:rPr>
          <w:rFonts w:ascii="宋体" w:hAnsi="宋体" w:eastAsia="宋体" w:cs="宋体"/>
          <w:color w:val="auto"/>
          <w:sz w:val="22"/>
          <w:szCs w:val="22"/>
        </w:rPr>
      </w:pPr>
      <w:r>
        <w:rPr>
          <w:rFonts w:ascii="宋体" w:hAnsi="宋体" w:eastAsia="宋体" w:cs="宋体"/>
          <w:b/>
          <w:bCs/>
          <w:color w:val="auto"/>
          <w:spacing w:val="-2"/>
          <w:sz w:val="22"/>
          <w:szCs w:val="22"/>
        </w:rPr>
        <w:t>第十一条</w:t>
      </w:r>
      <w:r>
        <w:rPr>
          <w:rFonts w:ascii="宋体" w:hAnsi="宋体" w:eastAsia="宋体" w:cs="宋体"/>
          <w:color w:val="auto"/>
          <w:spacing w:val="-2"/>
          <w:sz w:val="22"/>
          <w:szCs w:val="22"/>
        </w:rPr>
        <w:t xml:space="preserve">  </w:t>
      </w:r>
      <w:r>
        <w:rPr>
          <w:rFonts w:ascii="宋体" w:hAnsi="宋体" w:eastAsia="宋体" w:cs="宋体"/>
          <w:b/>
          <w:bCs/>
          <w:color w:val="auto"/>
          <w:spacing w:val="-2"/>
          <w:sz w:val="22"/>
          <w:szCs w:val="22"/>
        </w:rPr>
        <w:t>合同争议解决方法</w:t>
      </w:r>
    </w:p>
    <w:p w14:paraId="2F960D14">
      <w:pPr>
        <w:spacing w:before="166" w:line="359" w:lineRule="auto"/>
        <w:ind w:left="4" w:right="119" w:firstLine="451"/>
        <w:rPr>
          <w:rFonts w:ascii="宋体" w:hAnsi="宋体" w:eastAsia="宋体" w:cs="宋体"/>
          <w:color w:val="auto"/>
          <w:sz w:val="22"/>
          <w:szCs w:val="22"/>
        </w:rPr>
      </w:pPr>
      <w:r>
        <w:rPr>
          <w:rFonts w:ascii="宋体" w:hAnsi="宋体" w:eastAsia="宋体" w:cs="宋体"/>
          <w:color w:val="auto"/>
          <w:spacing w:val="-1"/>
          <w:sz w:val="22"/>
          <w:szCs w:val="22"/>
        </w:rPr>
        <w:t>1、合同履行过程中出现争议时，双方应及时协商解决，或交由双方认可的第三方进行调解；协</w:t>
      </w:r>
      <w:r>
        <w:rPr>
          <w:rFonts w:ascii="宋体" w:hAnsi="宋体" w:eastAsia="宋体" w:cs="宋体"/>
          <w:color w:val="auto"/>
          <w:spacing w:val="5"/>
          <w:sz w:val="22"/>
          <w:szCs w:val="22"/>
        </w:rPr>
        <w:t xml:space="preserve"> </w:t>
      </w:r>
      <w:r>
        <w:rPr>
          <w:rFonts w:ascii="宋体" w:hAnsi="宋体" w:eastAsia="宋体" w:cs="宋体"/>
          <w:color w:val="auto"/>
          <w:spacing w:val="-1"/>
          <w:sz w:val="22"/>
          <w:szCs w:val="22"/>
        </w:rPr>
        <w:t>商或调解不成的，任何一方可依法向甲方所在地人民法院起诉。</w:t>
      </w:r>
    </w:p>
    <w:p w14:paraId="34F9E9F9">
      <w:pPr>
        <w:spacing w:line="220" w:lineRule="auto"/>
        <w:rPr>
          <w:rFonts w:ascii="宋体" w:hAnsi="宋体" w:eastAsia="宋体" w:cs="宋体"/>
          <w:color w:val="auto"/>
          <w:sz w:val="22"/>
          <w:szCs w:val="22"/>
        </w:rPr>
      </w:pPr>
      <w:r>
        <w:rPr>
          <w:rFonts w:ascii="宋体" w:hAnsi="宋体" w:eastAsia="宋体" w:cs="宋体"/>
          <w:b/>
          <w:bCs/>
          <w:color w:val="auto"/>
          <w:spacing w:val="-2"/>
          <w:sz w:val="22"/>
          <w:szCs w:val="22"/>
        </w:rPr>
        <w:t>第十二条</w:t>
      </w:r>
      <w:r>
        <w:rPr>
          <w:rFonts w:ascii="宋体" w:hAnsi="宋体" w:eastAsia="宋体" w:cs="宋体"/>
          <w:color w:val="auto"/>
          <w:spacing w:val="-2"/>
          <w:sz w:val="22"/>
          <w:szCs w:val="22"/>
        </w:rPr>
        <w:t xml:space="preserve">  </w:t>
      </w:r>
      <w:r>
        <w:rPr>
          <w:rFonts w:ascii="宋体" w:hAnsi="宋体" w:eastAsia="宋体" w:cs="宋体"/>
          <w:b/>
          <w:bCs/>
          <w:color w:val="auto"/>
          <w:spacing w:val="-2"/>
          <w:sz w:val="22"/>
          <w:szCs w:val="22"/>
        </w:rPr>
        <w:t>其它约定</w:t>
      </w:r>
    </w:p>
    <w:p w14:paraId="70BA88FA">
      <w:pPr>
        <w:spacing w:line="220" w:lineRule="auto"/>
        <w:rPr>
          <w:rFonts w:ascii="宋体" w:hAnsi="宋体" w:eastAsia="宋体" w:cs="宋体"/>
          <w:color w:val="auto"/>
          <w:sz w:val="22"/>
          <w:szCs w:val="22"/>
        </w:rPr>
        <w:sectPr>
          <w:pgSz w:w="11907" w:h="16839"/>
          <w:pgMar w:top="1440" w:right="1080" w:bottom="1440" w:left="1080" w:header="0" w:footer="0" w:gutter="0"/>
          <w:cols w:space="720" w:num="1"/>
        </w:sectPr>
      </w:pPr>
    </w:p>
    <w:p w14:paraId="2C02F721">
      <w:pPr>
        <w:spacing w:before="246" w:line="290" w:lineRule="auto"/>
        <w:ind w:left="14" w:firstLine="455"/>
        <w:rPr>
          <w:rFonts w:ascii="宋体" w:hAnsi="宋体" w:eastAsia="宋体" w:cs="宋体"/>
          <w:color w:val="auto"/>
          <w:sz w:val="22"/>
          <w:szCs w:val="22"/>
        </w:rPr>
      </w:pPr>
      <w:r>
        <w:rPr>
          <w:rFonts w:ascii="宋体" w:hAnsi="宋体" w:eastAsia="宋体" w:cs="宋体"/>
          <w:color w:val="auto"/>
          <w:spacing w:val="-1"/>
          <w:sz w:val="22"/>
          <w:szCs w:val="22"/>
        </w:rPr>
        <w:t>1、合同履行期间，双方经协商一致可书面解除合同。若有未尽事宜或合同确需变更的，须经双</w:t>
      </w:r>
      <w:r>
        <w:rPr>
          <w:rFonts w:ascii="宋体" w:hAnsi="宋体" w:eastAsia="宋体" w:cs="宋体"/>
          <w:color w:val="auto"/>
          <w:spacing w:val="17"/>
          <w:sz w:val="22"/>
          <w:szCs w:val="22"/>
        </w:rPr>
        <w:t xml:space="preserve"> </w:t>
      </w:r>
      <w:r>
        <w:rPr>
          <w:rFonts w:ascii="宋体" w:hAnsi="宋体" w:eastAsia="宋体" w:cs="宋体"/>
          <w:color w:val="auto"/>
          <w:spacing w:val="-1"/>
          <w:sz w:val="22"/>
          <w:szCs w:val="22"/>
        </w:rPr>
        <w:t>方共同协商一致后，可对合同做出书面补充或变更。补充、变更协议与本合同具有同等法律效力。</w:t>
      </w:r>
    </w:p>
    <w:p w14:paraId="025803AC">
      <w:pPr>
        <w:spacing w:before="166" w:line="219" w:lineRule="auto"/>
        <w:ind w:left="455"/>
        <w:rPr>
          <w:rFonts w:ascii="宋体" w:hAnsi="宋体" w:eastAsia="宋体" w:cs="宋体"/>
          <w:color w:val="auto"/>
          <w:sz w:val="22"/>
          <w:szCs w:val="22"/>
        </w:rPr>
      </w:pPr>
      <w:r>
        <w:rPr>
          <w:rFonts w:ascii="宋体" w:hAnsi="宋体" w:eastAsia="宋体" w:cs="宋体"/>
          <w:color w:val="auto"/>
          <w:sz w:val="22"/>
          <w:szCs w:val="22"/>
        </w:rPr>
        <w:t>2、合同自双方签字盖章后生效。双方合同义务履行完</w:t>
      </w:r>
      <w:r>
        <w:rPr>
          <w:rFonts w:ascii="宋体" w:hAnsi="宋体" w:eastAsia="宋体" w:cs="宋体"/>
          <w:color w:val="auto"/>
          <w:spacing w:val="-1"/>
          <w:sz w:val="22"/>
          <w:szCs w:val="22"/>
        </w:rPr>
        <w:t>毕，合同效力终止。</w:t>
      </w:r>
    </w:p>
    <w:p w14:paraId="6EF36600">
      <w:pPr>
        <w:spacing w:before="166" w:line="219" w:lineRule="auto"/>
        <w:ind w:left="457"/>
        <w:rPr>
          <w:rFonts w:ascii="宋体" w:hAnsi="宋体" w:eastAsia="宋体" w:cs="宋体"/>
          <w:color w:val="auto"/>
          <w:sz w:val="22"/>
          <w:szCs w:val="22"/>
        </w:rPr>
      </w:pPr>
      <w:r>
        <w:rPr>
          <w:rFonts w:ascii="宋体" w:hAnsi="宋体" w:eastAsia="宋体" w:cs="宋体"/>
          <w:color w:val="auto"/>
          <w:spacing w:val="-1"/>
          <w:sz w:val="22"/>
          <w:szCs w:val="22"/>
        </w:rPr>
        <w:t>3、本合同一式     份，供方      份，需方       份。</w:t>
      </w:r>
    </w:p>
    <w:p w14:paraId="425FEB52">
      <w:pPr>
        <w:spacing w:before="167" w:line="221" w:lineRule="auto"/>
        <w:ind w:left="452"/>
        <w:rPr>
          <w:rFonts w:ascii="宋体" w:hAnsi="宋体" w:eastAsia="宋体" w:cs="宋体"/>
          <w:color w:val="auto"/>
          <w:sz w:val="22"/>
          <w:szCs w:val="22"/>
        </w:rPr>
      </w:pPr>
      <w:r>
        <w:rPr>
          <w:rFonts w:ascii="宋体" w:hAnsi="宋体" w:eastAsia="宋体" w:cs="宋体"/>
          <w:color w:val="auto"/>
          <w:spacing w:val="-2"/>
          <w:sz w:val="22"/>
          <w:szCs w:val="22"/>
        </w:rPr>
        <w:t>4、其它约定事项：  无。</w:t>
      </w:r>
    </w:p>
    <w:p w14:paraId="2AE7464B">
      <w:pPr>
        <w:spacing w:before="6"/>
        <w:rPr>
          <w:color w:val="auto"/>
        </w:rPr>
      </w:pPr>
    </w:p>
    <w:p w14:paraId="7045D051">
      <w:pPr>
        <w:spacing w:before="5"/>
        <w:rPr>
          <w:color w:val="auto"/>
        </w:rPr>
      </w:pPr>
    </w:p>
    <w:p w14:paraId="5357BD4F">
      <w:pPr>
        <w:spacing w:before="5"/>
        <w:rPr>
          <w:color w:val="auto"/>
        </w:rPr>
      </w:pPr>
    </w:p>
    <w:p w14:paraId="1DDC756D">
      <w:pPr>
        <w:spacing w:before="5"/>
        <w:rPr>
          <w:color w:val="auto"/>
        </w:rPr>
      </w:pPr>
    </w:p>
    <w:tbl>
      <w:tblPr>
        <w:tblStyle w:val="6"/>
        <w:tblW w:w="92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29"/>
        <w:gridCol w:w="4776"/>
      </w:tblGrid>
      <w:tr w14:paraId="1FDA8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4429" w:type="dxa"/>
            <w:vAlign w:val="top"/>
          </w:tcPr>
          <w:p w14:paraId="280CB5EF">
            <w:pPr>
              <w:spacing w:line="391" w:lineRule="auto"/>
              <w:rPr>
                <w:rFonts w:ascii="Arial"/>
                <w:color w:val="auto"/>
                <w:sz w:val="21"/>
              </w:rPr>
            </w:pPr>
          </w:p>
          <w:p w14:paraId="7660623A">
            <w:pPr>
              <w:pStyle w:val="7"/>
              <w:spacing w:before="72" w:line="221" w:lineRule="auto"/>
              <w:ind w:left="23"/>
              <w:rPr>
                <w:color w:val="auto"/>
              </w:rPr>
            </w:pPr>
            <w:r>
              <w:rPr>
                <w:color w:val="auto"/>
                <w:spacing w:val="-5"/>
              </w:rPr>
              <w:t>需方</w:t>
            </w:r>
          </w:p>
        </w:tc>
        <w:tc>
          <w:tcPr>
            <w:tcW w:w="4776" w:type="dxa"/>
            <w:vAlign w:val="top"/>
          </w:tcPr>
          <w:p w14:paraId="4483003E">
            <w:pPr>
              <w:spacing w:line="392" w:lineRule="auto"/>
              <w:rPr>
                <w:rFonts w:ascii="Arial"/>
                <w:color w:val="auto"/>
                <w:sz w:val="21"/>
              </w:rPr>
            </w:pPr>
          </w:p>
          <w:p w14:paraId="6ADD1CDC">
            <w:pPr>
              <w:pStyle w:val="7"/>
              <w:spacing w:before="72" w:line="219" w:lineRule="auto"/>
              <w:ind w:left="10"/>
              <w:rPr>
                <w:color w:val="auto"/>
              </w:rPr>
            </w:pPr>
            <w:r>
              <w:rPr>
                <w:color w:val="auto"/>
                <w:spacing w:val="-2"/>
              </w:rPr>
              <w:t>供方</w:t>
            </w:r>
          </w:p>
        </w:tc>
      </w:tr>
      <w:tr w14:paraId="4A739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2" w:hRule="atLeast"/>
        </w:trPr>
        <w:tc>
          <w:tcPr>
            <w:tcW w:w="4429" w:type="dxa"/>
            <w:vAlign w:val="top"/>
          </w:tcPr>
          <w:p w14:paraId="17B16F17">
            <w:pPr>
              <w:spacing w:line="277" w:lineRule="auto"/>
              <w:rPr>
                <w:rFonts w:ascii="Arial"/>
                <w:color w:val="auto"/>
                <w:sz w:val="21"/>
              </w:rPr>
            </w:pPr>
          </w:p>
          <w:p w14:paraId="70EA46F5">
            <w:pPr>
              <w:spacing w:line="277" w:lineRule="auto"/>
              <w:rPr>
                <w:rFonts w:ascii="Arial"/>
                <w:color w:val="auto"/>
                <w:sz w:val="21"/>
              </w:rPr>
            </w:pPr>
          </w:p>
          <w:p w14:paraId="55D55AEE">
            <w:pPr>
              <w:spacing w:line="277" w:lineRule="auto"/>
              <w:rPr>
                <w:rFonts w:ascii="Arial"/>
                <w:color w:val="auto"/>
                <w:sz w:val="21"/>
              </w:rPr>
            </w:pPr>
          </w:p>
          <w:p w14:paraId="3B2A58F7">
            <w:pPr>
              <w:spacing w:line="277" w:lineRule="auto"/>
              <w:rPr>
                <w:rFonts w:ascii="Arial"/>
                <w:color w:val="auto"/>
                <w:sz w:val="21"/>
              </w:rPr>
            </w:pPr>
          </w:p>
          <w:p w14:paraId="24479CDE">
            <w:pPr>
              <w:spacing w:line="277" w:lineRule="auto"/>
              <w:rPr>
                <w:rFonts w:ascii="Arial"/>
                <w:color w:val="auto"/>
                <w:sz w:val="21"/>
              </w:rPr>
            </w:pPr>
          </w:p>
          <w:p w14:paraId="1DDF9D87">
            <w:pPr>
              <w:spacing w:line="278" w:lineRule="auto"/>
              <w:rPr>
                <w:rFonts w:ascii="Arial"/>
                <w:color w:val="auto"/>
                <w:sz w:val="21"/>
              </w:rPr>
            </w:pPr>
          </w:p>
          <w:p w14:paraId="4970FD1C">
            <w:pPr>
              <w:pStyle w:val="7"/>
              <w:spacing w:before="71" w:line="221" w:lineRule="auto"/>
              <w:ind w:left="14"/>
              <w:rPr>
                <w:color w:val="auto"/>
              </w:rPr>
            </w:pPr>
            <w:r>
              <w:rPr>
                <w:color w:val="auto"/>
                <w:spacing w:val="-2"/>
              </w:rPr>
              <w:t>单位名称：</w:t>
            </w:r>
          </w:p>
          <w:p w14:paraId="358B7011">
            <w:pPr>
              <w:spacing w:line="258" w:lineRule="auto"/>
              <w:rPr>
                <w:rFonts w:ascii="Arial"/>
                <w:color w:val="auto"/>
                <w:sz w:val="21"/>
              </w:rPr>
            </w:pPr>
          </w:p>
          <w:p w14:paraId="286C4C7A">
            <w:pPr>
              <w:spacing w:line="258" w:lineRule="auto"/>
              <w:rPr>
                <w:rFonts w:ascii="Arial"/>
                <w:color w:val="auto"/>
                <w:sz w:val="21"/>
              </w:rPr>
            </w:pPr>
          </w:p>
          <w:p w14:paraId="163E4901">
            <w:pPr>
              <w:pStyle w:val="7"/>
              <w:spacing w:before="71" w:line="221" w:lineRule="auto"/>
              <w:ind w:left="14"/>
              <w:rPr>
                <w:color w:val="auto"/>
              </w:rPr>
            </w:pPr>
            <w:r>
              <w:rPr>
                <w:color w:val="auto"/>
                <w:spacing w:val="-2"/>
              </w:rPr>
              <w:t>单位地址：</w:t>
            </w:r>
          </w:p>
          <w:p w14:paraId="10338451">
            <w:pPr>
              <w:spacing w:line="259" w:lineRule="auto"/>
              <w:rPr>
                <w:rFonts w:ascii="Arial"/>
                <w:color w:val="auto"/>
                <w:sz w:val="21"/>
              </w:rPr>
            </w:pPr>
          </w:p>
          <w:p w14:paraId="63B6BEEA">
            <w:pPr>
              <w:spacing w:line="260" w:lineRule="auto"/>
              <w:rPr>
                <w:rFonts w:ascii="Arial"/>
                <w:color w:val="auto"/>
                <w:sz w:val="21"/>
              </w:rPr>
            </w:pPr>
          </w:p>
          <w:p w14:paraId="11D0B70F">
            <w:pPr>
              <w:pStyle w:val="7"/>
              <w:spacing w:before="71" w:line="220" w:lineRule="auto"/>
              <w:ind w:left="14"/>
              <w:rPr>
                <w:color w:val="auto"/>
              </w:rPr>
            </w:pPr>
            <w:r>
              <w:rPr>
                <w:color w:val="auto"/>
                <w:spacing w:val="-6"/>
              </w:rPr>
              <w:t>法定代表人：</w:t>
            </w:r>
          </w:p>
          <w:p w14:paraId="7DA329EF">
            <w:pPr>
              <w:spacing w:line="259" w:lineRule="auto"/>
              <w:rPr>
                <w:rFonts w:ascii="Arial"/>
                <w:color w:val="auto"/>
                <w:sz w:val="21"/>
              </w:rPr>
            </w:pPr>
          </w:p>
          <w:p w14:paraId="6EC89122">
            <w:pPr>
              <w:spacing w:line="260" w:lineRule="auto"/>
              <w:rPr>
                <w:rFonts w:ascii="Arial"/>
                <w:color w:val="auto"/>
                <w:sz w:val="21"/>
              </w:rPr>
            </w:pPr>
          </w:p>
          <w:p w14:paraId="636B1AFE">
            <w:pPr>
              <w:pStyle w:val="7"/>
              <w:spacing w:before="73" w:line="220" w:lineRule="auto"/>
              <w:ind w:left="12"/>
              <w:rPr>
                <w:color w:val="auto"/>
              </w:rPr>
            </w:pPr>
            <w:r>
              <w:rPr>
                <w:color w:val="auto"/>
                <w:spacing w:val="-6"/>
              </w:rPr>
              <w:t>委托代理人：</w:t>
            </w:r>
          </w:p>
          <w:p w14:paraId="7168A2FB">
            <w:pPr>
              <w:spacing w:line="258" w:lineRule="auto"/>
              <w:rPr>
                <w:rFonts w:ascii="Arial"/>
                <w:color w:val="auto"/>
                <w:sz w:val="21"/>
              </w:rPr>
            </w:pPr>
          </w:p>
          <w:p w14:paraId="67726F8F">
            <w:pPr>
              <w:spacing w:line="259" w:lineRule="auto"/>
              <w:rPr>
                <w:rFonts w:ascii="Arial"/>
                <w:color w:val="auto"/>
                <w:sz w:val="21"/>
              </w:rPr>
            </w:pPr>
          </w:p>
          <w:p w14:paraId="24E76447">
            <w:pPr>
              <w:pStyle w:val="7"/>
              <w:spacing w:before="72" w:line="222" w:lineRule="auto"/>
              <w:ind w:left="39"/>
              <w:rPr>
                <w:color w:val="auto"/>
              </w:rPr>
            </w:pPr>
            <w:r>
              <w:rPr>
                <w:color w:val="auto"/>
                <w:spacing w:val="-19"/>
              </w:rPr>
              <w:t>电话：</w:t>
            </w:r>
          </w:p>
        </w:tc>
        <w:tc>
          <w:tcPr>
            <w:tcW w:w="4776" w:type="dxa"/>
            <w:vAlign w:val="top"/>
          </w:tcPr>
          <w:p w14:paraId="4B81FB97">
            <w:pPr>
              <w:pStyle w:val="7"/>
              <w:spacing w:before="31" w:line="221" w:lineRule="auto"/>
              <w:ind w:left="12"/>
              <w:rPr>
                <w:color w:val="auto"/>
              </w:rPr>
            </w:pPr>
            <w:r>
              <w:rPr>
                <w:color w:val="auto"/>
                <w:spacing w:val="-2"/>
              </w:rPr>
              <w:t>单位名称：</w:t>
            </w:r>
          </w:p>
          <w:p w14:paraId="44D79DC5">
            <w:pPr>
              <w:spacing w:line="259" w:lineRule="auto"/>
              <w:rPr>
                <w:rFonts w:ascii="Arial"/>
                <w:color w:val="auto"/>
                <w:sz w:val="21"/>
              </w:rPr>
            </w:pPr>
          </w:p>
          <w:p w14:paraId="2C7FB25B">
            <w:pPr>
              <w:spacing w:line="259" w:lineRule="auto"/>
              <w:rPr>
                <w:rFonts w:ascii="Arial"/>
                <w:color w:val="auto"/>
                <w:sz w:val="21"/>
              </w:rPr>
            </w:pPr>
          </w:p>
          <w:p w14:paraId="0C92BF1E">
            <w:pPr>
              <w:pStyle w:val="7"/>
              <w:spacing w:before="72" w:line="221" w:lineRule="auto"/>
              <w:ind w:left="12"/>
              <w:rPr>
                <w:color w:val="auto"/>
              </w:rPr>
            </w:pPr>
            <w:r>
              <w:rPr>
                <w:color w:val="auto"/>
                <w:spacing w:val="-2"/>
              </w:rPr>
              <w:t>单位地址：</w:t>
            </w:r>
          </w:p>
          <w:p w14:paraId="4B7DB7A5">
            <w:pPr>
              <w:spacing w:line="259" w:lineRule="auto"/>
              <w:rPr>
                <w:rFonts w:ascii="Arial"/>
                <w:color w:val="auto"/>
                <w:sz w:val="21"/>
              </w:rPr>
            </w:pPr>
          </w:p>
          <w:p w14:paraId="2A4CC2EE">
            <w:pPr>
              <w:spacing w:line="259" w:lineRule="auto"/>
              <w:rPr>
                <w:rFonts w:ascii="Arial"/>
                <w:color w:val="auto"/>
                <w:sz w:val="21"/>
              </w:rPr>
            </w:pPr>
          </w:p>
          <w:p w14:paraId="4760E47F">
            <w:pPr>
              <w:pStyle w:val="7"/>
              <w:spacing w:before="72" w:line="221" w:lineRule="auto"/>
              <w:ind w:left="9"/>
              <w:rPr>
                <w:color w:val="auto"/>
              </w:rPr>
            </w:pPr>
            <w:r>
              <w:rPr>
                <w:color w:val="auto"/>
                <w:spacing w:val="-13"/>
              </w:rPr>
              <w:t>税号：</w:t>
            </w:r>
          </w:p>
          <w:p w14:paraId="20735B58">
            <w:pPr>
              <w:spacing w:line="258" w:lineRule="auto"/>
              <w:rPr>
                <w:rFonts w:ascii="Arial"/>
                <w:color w:val="auto"/>
                <w:sz w:val="21"/>
              </w:rPr>
            </w:pPr>
          </w:p>
          <w:p w14:paraId="07B6DCC9">
            <w:pPr>
              <w:spacing w:line="258" w:lineRule="auto"/>
              <w:rPr>
                <w:rFonts w:ascii="Arial"/>
                <w:color w:val="auto"/>
                <w:sz w:val="21"/>
              </w:rPr>
            </w:pPr>
          </w:p>
          <w:p w14:paraId="48E8448F">
            <w:pPr>
              <w:pStyle w:val="7"/>
              <w:spacing w:before="72" w:line="220" w:lineRule="auto"/>
              <w:ind w:left="11"/>
              <w:rPr>
                <w:color w:val="auto"/>
              </w:rPr>
            </w:pPr>
            <w:r>
              <w:rPr>
                <w:color w:val="auto"/>
                <w:spacing w:val="-6"/>
              </w:rPr>
              <w:t>法定代表人：</w:t>
            </w:r>
          </w:p>
          <w:p w14:paraId="223E8631">
            <w:pPr>
              <w:spacing w:line="260" w:lineRule="auto"/>
              <w:rPr>
                <w:rFonts w:ascii="Arial"/>
                <w:color w:val="auto"/>
                <w:sz w:val="21"/>
              </w:rPr>
            </w:pPr>
          </w:p>
          <w:p w14:paraId="2CC9E17B">
            <w:pPr>
              <w:spacing w:line="260" w:lineRule="auto"/>
              <w:rPr>
                <w:rFonts w:ascii="Arial"/>
                <w:color w:val="auto"/>
                <w:sz w:val="21"/>
              </w:rPr>
            </w:pPr>
          </w:p>
          <w:p w14:paraId="564E65F4">
            <w:pPr>
              <w:pStyle w:val="7"/>
              <w:spacing w:before="71" w:line="220" w:lineRule="auto"/>
              <w:ind w:left="9"/>
              <w:rPr>
                <w:color w:val="auto"/>
              </w:rPr>
            </w:pPr>
            <w:r>
              <w:rPr>
                <w:color w:val="auto"/>
                <w:spacing w:val="-6"/>
              </w:rPr>
              <w:t>委托代理人：</w:t>
            </w:r>
          </w:p>
          <w:p w14:paraId="756641C4">
            <w:pPr>
              <w:spacing w:line="260" w:lineRule="auto"/>
              <w:rPr>
                <w:rFonts w:ascii="Arial"/>
                <w:color w:val="auto"/>
                <w:sz w:val="21"/>
              </w:rPr>
            </w:pPr>
          </w:p>
          <w:p w14:paraId="0C0CDD6D">
            <w:pPr>
              <w:spacing w:line="260" w:lineRule="auto"/>
              <w:rPr>
                <w:rFonts w:ascii="Arial"/>
                <w:color w:val="auto"/>
                <w:sz w:val="21"/>
              </w:rPr>
            </w:pPr>
          </w:p>
          <w:p w14:paraId="3937FFEB">
            <w:pPr>
              <w:pStyle w:val="7"/>
              <w:spacing w:before="71" w:line="222" w:lineRule="auto"/>
              <w:ind w:left="36"/>
              <w:rPr>
                <w:color w:val="auto"/>
              </w:rPr>
            </w:pPr>
            <w:r>
              <w:rPr>
                <w:color w:val="auto"/>
                <w:spacing w:val="-19"/>
              </w:rPr>
              <w:t>电话：</w:t>
            </w:r>
          </w:p>
          <w:p w14:paraId="6F5738AE">
            <w:pPr>
              <w:spacing w:line="257" w:lineRule="auto"/>
              <w:rPr>
                <w:rFonts w:ascii="Arial"/>
                <w:color w:val="auto"/>
                <w:sz w:val="21"/>
              </w:rPr>
            </w:pPr>
          </w:p>
          <w:p w14:paraId="0F97D171">
            <w:pPr>
              <w:spacing w:line="257" w:lineRule="auto"/>
              <w:rPr>
                <w:rFonts w:ascii="Arial"/>
                <w:color w:val="auto"/>
                <w:sz w:val="21"/>
              </w:rPr>
            </w:pPr>
          </w:p>
          <w:p w14:paraId="03B7873A">
            <w:pPr>
              <w:pStyle w:val="7"/>
              <w:spacing w:before="72" w:line="221" w:lineRule="auto"/>
              <w:ind w:left="11"/>
              <w:rPr>
                <w:color w:val="auto"/>
              </w:rPr>
            </w:pPr>
            <w:r>
              <w:rPr>
                <w:color w:val="auto"/>
                <w:spacing w:val="-13"/>
              </w:rPr>
              <w:t>户名：</w:t>
            </w:r>
          </w:p>
          <w:p w14:paraId="788CF48F">
            <w:pPr>
              <w:spacing w:line="259" w:lineRule="auto"/>
              <w:rPr>
                <w:rFonts w:ascii="Arial"/>
                <w:color w:val="auto"/>
                <w:sz w:val="21"/>
              </w:rPr>
            </w:pPr>
          </w:p>
          <w:p w14:paraId="6DC09EC8">
            <w:pPr>
              <w:spacing w:line="259" w:lineRule="auto"/>
              <w:rPr>
                <w:rFonts w:ascii="Arial"/>
                <w:color w:val="auto"/>
                <w:sz w:val="21"/>
              </w:rPr>
            </w:pPr>
          </w:p>
          <w:p w14:paraId="4D4D9322">
            <w:pPr>
              <w:pStyle w:val="7"/>
              <w:spacing w:before="73" w:line="221" w:lineRule="auto"/>
              <w:ind w:left="11"/>
              <w:rPr>
                <w:color w:val="auto"/>
              </w:rPr>
            </w:pPr>
            <w:r>
              <w:rPr>
                <w:color w:val="auto"/>
                <w:spacing w:val="-2"/>
              </w:rPr>
              <w:t>开户银行：</w:t>
            </w:r>
          </w:p>
          <w:p w14:paraId="1B5252DE">
            <w:pPr>
              <w:spacing w:line="259" w:lineRule="auto"/>
              <w:rPr>
                <w:rFonts w:ascii="Arial"/>
                <w:color w:val="auto"/>
                <w:sz w:val="21"/>
              </w:rPr>
            </w:pPr>
          </w:p>
          <w:p w14:paraId="6A4A4027">
            <w:pPr>
              <w:spacing w:line="260" w:lineRule="auto"/>
              <w:rPr>
                <w:rFonts w:ascii="Arial"/>
                <w:color w:val="auto"/>
                <w:sz w:val="21"/>
              </w:rPr>
            </w:pPr>
          </w:p>
          <w:p w14:paraId="4AF88882">
            <w:pPr>
              <w:pStyle w:val="7"/>
              <w:spacing w:before="72" w:line="221" w:lineRule="auto"/>
              <w:ind w:left="14"/>
              <w:rPr>
                <w:color w:val="auto"/>
              </w:rPr>
            </w:pPr>
            <w:bookmarkStart w:id="5" w:name="bookmark5"/>
            <w:bookmarkEnd w:id="5"/>
            <w:r>
              <w:rPr>
                <w:color w:val="auto"/>
                <w:spacing w:val="-14"/>
              </w:rPr>
              <w:t>账户：</w:t>
            </w:r>
          </w:p>
        </w:tc>
      </w:tr>
    </w:tbl>
    <w:p w14:paraId="7E8D43B8">
      <w:pPr>
        <w:pStyle w:val="2"/>
        <w:rPr>
          <w:color w:val="auto"/>
        </w:rPr>
      </w:pPr>
    </w:p>
    <w:p w14:paraId="6C4C8EE9">
      <w:pPr>
        <w:rPr>
          <w:color w:val="auto"/>
        </w:rPr>
        <w:sectPr>
          <w:pgSz w:w="11907" w:h="16839"/>
          <w:pgMar w:top="1440" w:right="1080" w:bottom="1440" w:left="1080" w:header="0" w:footer="0" w:gutter="0"/>
          <w:cols w:space="720" w:num="1"/>
        </w:sectPr>
      </w:pPr>
    </w:p>
    <w:p w14:paraId="7DE89B67">
      <w:pPr>
        <w:spacing w:before="234" w:line="219" w:lineRule="auto"/>
        <w:ind w:left="3161"/>
        <w:outlineLvl w:val="0"/>
        <w:rPr>
          <w:rFonts w:ascii="宋体" w:hAnsi="宋体" w:eastAsia="宋体" w:cs="宋体"/>
          <w:color w:val="auto"/>
          <w:sz w:val="36"/>
          <w:szCs w:val="36"/>
        </w:rPr>
      </w:pPr>
      <w:bookmarkStart w:id="6" w:name="bookmark9"/>
      <w:bookmarkEnd w:id="6"/>
      <w:r>
        <w:rPr>
          <w:rFonts w:ascii="宋体" w:hAnsi="宋体" w:eastAsia="宋体" w:cs="宋体"/>
          <w:b/>
          <w:bCs/>
          <w:color w:val="auto"/>
          <w:spacing w:val="-13"/>
          <w:sz w:val="36"/>
          <w:szCs w:val="36"/>
        </w:rPr>
        <w:t>第五章</w:t>
      </w:r>
      <w:r>
        <w:rPr>
          <w:rFonts w:ascii="宋体" w:hAnsi="宋体" w:eastAsia="宋体" w:cs="宋体"/>
          <w:color w:val="auto"/>
          <w:spacing w:val="24"/>
          <w:sz w:val="36"/>
          <w:szCs w:val="36"/>
        </w:rPr>
        <w:t xml:space="preserve">  </w:t>
      </w:r>
      <w:r>
        <w:rPr>
          <w:rFonts w:ascii="宋体" w:hAnsi="宋体" w:eastAsia="宋体" w:cs="宋体"/>
          <w:b/>
          <w:bCs/>
          <w:color w:val="auto"/>
          <w:spacing w:val="-13"/>
          <w:sz w:val="36"/>
          <w:szCs w:val="36"/>
        </w:rPr>
        <w:t>项目要求</w:t>
      </w:r>
    </w:p>
    <w:p w14:paraId="63B6A571">
      <w:pPr>
        <w:spacing w:before="12" w:line="220" w:lineRule="auto"/>
        <w:ind w:left="31"/>
        <w:rPr>
          <w:rFonts w:ascii="宋体" w:hAnsi="宋体" w:eastAsia="宋体" w:cs="宋体"/>
          <w:b/>
          <w:bCs/>
          <w:color w:val="auto"/>
          <w:spacing w:val="-6"/>
          <w:sz w:val="22"/>
          <w:szCs w:val="22"/>
        </w:rPr>
      </w:pPr>
    </w:p>
    <w:tbl>
      <w:tblPr>
        <w:tblStyle w:val="4"/>
        <w:tblW w:w="9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469"/>
        <w:gridCol w:w="4561"/>
        <w:gridCol w:w="1260"/>
        <w:gridCol w:w="1485"/>
      </w:tblGrid>
      <w:tr w14:paraId="68FA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55" w:type="dxa"/>
            <w:gridSpan w:val="5"/>
            <w:vAlign w:val="center"/>
          </w:tcPr>
          <w:p w14:paraId="079D588C">
            <w:pPr>
              <w:widowControl w:val="0"/>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采购需求</w:t>
            </w:r>
          </w:p>
        </w:tc>
      </w:tr>
      <w:tr w14:paraId="7B02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80" w:type="dxa"/>
            <w:vAlign w:val="center"/>
          </w:tcPr>
          <w:p w14:paraId="0D070789">
            <w:pPr>
              <w:widowControl w:val="0"/>
              <w:spacing w:line="360" w:lineRule="auto"/>
              <w:jc w:val="cente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序号</w:t>
            </w:r>
          </w:p>
        </w:tc>
        <w:tc>
          <w:tcPr>
            <w:tcW w:w="1469" w:type="dxa"/>
            <w:vAlign w:val="center"/>
          </w:tcPr>
          <w:p w14:paraId="044E19C3">
            <w:pPr>
              <w:widowControl w:val="0"/>
              <w:spacing w:line="360" w:lineRule="auto"/>
              <w:jc w:val="cente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项目名称</w:t>
            </w:r>
          </w:p>
        </w:tc>
        <w:tc>
          <w:tcPr>
            <w:tcW w:w="4561" w:type="dxa"/>
            <w:vAlign w:val="center"/>
          </w:tcPr>
          <w:p w14:paraId="4354D799">
            <w:pPr>
              <w:widowControl w:val="0"/>
              <w:spacing w:line="360" w:lineRule="auto"/>
              <w:jc w:val="left"/>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项目特征</w:t>
            </w:r>
          </w:p>
        </w:tc>
        <w:tc>
          <w:tcPr>
            <w:tcW w:w="1260" w:type="dxa"/>
            <w:vAlign w:val="center"/>
          </w:tcPr>
          <w:p w14:paraId="5E9CC490">
            <w:pPr>
              <w:widowControl w:val="0"/>
              <w:spacing w:line="360" w:lineRule="auto"/>
              <w:jc w:val="cente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计量单位</w:t>
            </w:r>
          </w:p>
        </w:tc>
        <w:tc>
          <w:tcPr>
            <w:tcW w:w="1485" w:type="dxa"/>
            <w:vAlign w:val="center"/>
          </w:tcPr>
          <w:p w14:paraId="55F58D85">
            <w:pPr>
              <w:widowControl w:val="0"/>
              <w:spacing w:line="360" w:lineRule="auto"/>
              <w:jc w:val="cente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数量</w:t>
            </w:r>
          </w:p>
        </w:tc>
      </w:tr>
      <w:tr w14:paraId="1FE0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80" w:type="dxa"/>
            <w:vAlign w:val="center"/>
          </w:tcPr>
          <w:p w14:paraId="42DA3C4C">
            <w:pPr>
              <w:widowControl w:val="0"/>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1469" w:type="dxa"/>
            <w:vAlign w:val="center"/>
          </w:tcPr>
          <w:p w14:paraId="57427E7B">
            <w:pPr>
              <w:widowControl w:val="0"/>
              <w:spacing w:line="360" w:lineRule="auto"/>
              <w:jc w:val="center"/>
              <w:rPr>
                <w:rFonts w:hint="eastAsia" w:ascii="宋体" w:hAnsi="宋体" w:eastAsia="宋体" w:cs="宋体"/>
                <w:color w:val="auto"/>
              </w:rPr>
            </w:pPr>
            <w:r>
              <w:rPr>
                <w:rFonts w:hint="eastAsia" w:ascii="宋体" w:hAnsi="宋体" w:eastAsia="宋体" w:cs="宋体"/>
                <w:color w:val="auto"/>
                <w:lang w:val="en-US" w:eastAsia="zh-CN"/>
              </w:rPr>
              <w:t>土工膜</w:t>
            </w:r>
          </w:p>
        </w:tc>
        <w:tc>
          <w:tcPr>
            <w:tcW w:w="4561" w:type="dxa"/>
            <w:vAlign w:val="center"/>
          </w:tcPr>
          <w:p w14:paraId="5304824D">
            <w:pPr>
              <w:widowControl w:val="0"/>
              <w:numPr>
                <w:ilvl w:val="0"/>
                <w:numId w:val="2"/>
              </w:numPr>
              <w:spacing w:line="360" w:lineRule="auto"/>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土工膜采用厚度1.0mmCJ/T234-2006标准；</w:t>
            </w:r>
          </w:p>
          <w:p w14:paraId="27C4F096">
            <w:pPr>
              <w:widowControl w:val="0"/>
              <w:numPr>
                <w:ilvl w:val="0"/>
                <w:numId w:val="0"/>
              </w:numPr>
              <w:spacing w:line="360" w:lineRule="auto"/>
              <w:jc w:val="left"/>
              <w:rPr>
                <w:rFonts w:hint="eastAsia" w:ascii="宋体" w:hAnsi="宋体" w:eastAsia="宋体" w:cs="宋体"/>
                <w:color w:val="auto"/>
              </w:rPr>
            </w:pPr>
            <w:r>
              <w:rPr>
                <w:rFonts w:hint="eastAsia" w:ascii="宋体" w:hAnsi="宋体" w:eastAsia="宋体" w:cs="宋体"/>
                <w:color w:val="auto"/>
                <w:lang w:val="en-US" w:eastAsia="zh-CN"/>
              </w:rPr>
              <w:t>2.焊接铺设</w:t>
            </w:r>
          </w:p>
        </w:tc>
        <w:tc>
          <w:tcPr>
            <w:tcW w:w="1260" w:type="dxa"/>
            <w:vAlign w:val="center"/>
          </w:tcPr>
          <w:p w14:paraId="3FB40B8D">
            <w:pPr>
              <w:widowControl w:val="0"/>
              <w:spacing w:line="360" w:lineRule="auto"/>
              <w:jc w:val="center"/>
              <w:rPr>
                <w:rFonts w:hint="eastAsia" w:ascii="宋体" w:hAnsi="宋体" w:eastAsia="宋体" w:cs="宋体"/>
                <w:color w:val="auto"/>
              </w:rPr>
            </w:pPr>
            <w:r>
              <w:rPr>
                <w:rFonts w:hint="eastAsia" w:ascii="宋体" w:hAnsi="宋体" w:eastAsia="宋体" w:cs="宋体"/>
                <w:color w:val="auto"/>
                <w:lang w:val="en-US" w:eastAsia="zh-CN"/>
              </w:rPr>
              <w:t>㎡</w:t>
            </w:r>
          </w:p>
        </w:tc>
        <w:tc>
          <w:tcPr>
            <w:tcW w:w="1485" w:type="dxa"/>
            <w:vAlign w:val="center"/>
          </w:tcPr>
          <w:p w14:paraId="0FA85C6A">
            <w:pPr>
              <w:widowControl w:val="0"/>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44200.00</w:t>
            </w:r>
          </w:p>
        </w:tc>
      </w:tr>
      <w:tr w14:paraId="79A8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dxa"/>
            <w:vAlign w:val="center"/>
          </w:tcPr>
          <w:p w14:paraId="6C0B98C2">
            <w:pPr>
              <w:widowControl w:val="0"/>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p>
        </w:tc>
        <w:tc>
          <w:tcPr>
            <w:tcW w:w="1469" w:type="dxa"/>
            <w:vAlign w:val="center"/>
          </w:tcPr>
          <w:p w14:paraId="14C037F4">
            <w:pPr>
              <w:widowControl w:val="0"/>
              <w:spacing w:line="360" w:lineRule="auto"/>
              <w:jc w:val="center"/>
              <w:rPr>
                <w:rFonts w:hint="eastAsia" w:ascii="宋体" w:hAnsi="宋体" w:eastAsia="宋体" w:cs="宋体"/>
                <w:color w:val="auto"/>
              </w:rPr>
            </w:pPr>
            <w:r>
              <w:rPr>
                <w:rFonts w:hint="eastAsia" w:ascii="宋体" w:hAnsi="宋体" w:eastAsia="宋体" w:cs="宋体"/>
                <w:color w:val="auto"/>
                <w:lang w:val="en-US" w:eastAsia="zh-CN"/>
              </w:rPr>
              <w:t>锚固沟开挖及回填</w:t>
            </w:r>
          </w:p>
        </w:tc>
        <w:tc>
          <w:tcPr>
            <w:tcW w:w="4561" w:type="dxa"/>
            <w:vAlign w:val="center"/>
          </w:tcPr>
          <w:p w14:paraId="4272FEAD">
            <w:pPr>
              <w:widowControl w:val="0"/>
              <w:numPr>
                <w:ilvl w:val="0"/>
                <w:numId w:val="3"/>
              </w:numPr>
              <w:spacing w:line="360" w:lineRule="auto"/>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锚固沟尺寸60cm*60cm;</w:t>
            </w:r>
          </w:p>
          <w:p w14:paraId="209D11C7">
            <w:pPr>
              <w:widowControl w:val="0"/>
              <w:numPr>
                <w:ilvl w:val="0"/>
                <w:numId w:val="0"/>
              </w:numPr>
              <w:spacing w:line="360" w:lineRule="auto"/>
              <w:jc w:val="left"/>
              <w:rPr>
                <w:rFonts w:hint="eastAsia" w:ascii="宋体" w:hAnsi="宋体" w:eastAsia="宋体" w:cs="宋体"/>
                <w:color w:val="auto"/>
              </w:rPr>
            </w:pPr>
            <w:r>
              <w:rPr>
                <w:rFonts w:hint="eastAsia" w:ascii="宋体" w:hAnsi="宋体" w:eastAsia="宋体" w:cs="宋体"/>
                <w:color w:val="auto"/>
                <w:lang w:val="en-US" w:eastAsia="zh-CN"/>
              </w:rPr>
              <w:t>2.锚固沟的开挖,回填</w:t>
            </w:r>
          </w:p>
        </w:tc>
        <w:tc>
          <w:tcPr>
            <w:tcW w:w="1260" w:type="dxa"/>
            <w:vAlign w:val="center"/>
          </w:tcPr>
          <w:p w14:paraId="6125738A">
            <w:pPr>
              <w:widowControl w:val="0"/>
              <w:spacing w:line="360" w:lineRule="auto"/>
              <w:jc w:val="center"/>
              <w:rPr>
                <w:rFonts w:hint="eastAsia" w:ascii="宋体" w:hAnsi="宋体" w:eastAsia="宋体" w:cs="宋体"/>
                <w:color w:val="auto"/>
              </w:rPr>
            </w:pPr>
            <w:r>
              <w:rPr>
                <w:rFonts w:hint="eastAsia" w:ascii="宋体" w:hAnsi="宋体" w:eastAsia="宋体" w:cs="宋体"/>
                <w:color w:val="auto"/>
                <w:lang w:val="en-US" w:eastAsia="zh-CN"/>
              </w:rPr>
              <w:t>m</w:t>
            </w:r>
          </w:p>
        </w:tc>
        <w:tc>
          <w:tcPr>
            <w:tcW w:w="1485" w:type="dxa"/>
            <w:vAlign w:val="center"/>
          </w:tcPr>
          <w:p w14:paraId="325E770B">
            <w:pPr>
              <w:widowControl w:val="0"/>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1200.00</w:t>
            </w:r>
          </w:p>
        </w:tc>
      </w:tr>
      <w:tr w14:paraId="7249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880" w:type="dxa"/>
            <w:vAlign w:val="center"/>
          </w:tcPr>
          <w:p w14:paraId="72A6671B">
            <w:pPr>
              <w:widowControl w:val="0"/>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w:t>
            </w:r>
          </w:p>
        </w:tc>
        <w:tc>
          <w:tcPr>
            <w:tcW w:w="1469" w:type="dxa"/>
            <w:vAlign w:val="center"/>
          </w:tcPr>
          <w:p w14:paraId="24449877">
            <w:pPr>
              <w:widowControl w:val="0"/>
              <w:spacing w:line="360" w:lineRule="auto"/>
              <w:jc w:val="center"/>
              <w:rPr>
                <w:rFonts w:hint="eastAsia" w:ascii="宋体" w:hAnsi="宋体" w:eastAsia="宋体" w:cs="宋体"/>
                <w:color w:val="auto"/>
              </w:rPr>
            </w:pPr>
            <w:r>
              <w:rPr>
                <w:rFonts w:hint="eastAsia" w:ascii="宋体" w:hAnsi="宋体" w:eastAsia="宋体" w:cs="宋体"/>
                <w:color w:val="auto"/>
                <w:lang w:val="en-US" w:eastAsia="zh-CN"/>
              </w:rPr>
              <w:t>土工编制袋</w:t>
            </w:r>
          </w:p>
        </w:tc>
        <w:tc>
          <w:tcPr>
            <w:tcW w:w="4561" w:type="dxa"/>
            <w:vAlign w:val="center"/>
          </w:tcPr>
          <w:p w14:paraId="349346BE">
            <w:pPr>
              <w:widowControl w:val="0"/>
              <w:numPr>
                <w:ilvl w:val="0"/>
                <w:numId w:val="4"/>
              </w:numPr>
              <w:spacing w:line="360" w:lineRule="auto"/>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编制袋尺寸60cm*40cm;</w:t>
            </w:r>
          </w:p>
          <w:p w14:paraId="7F490006">
            <w:pPr>
              <w:widowControl w:val="0"/>
              <w:numPr>
                <w:ilvl w:val="0"/>
                <w:numId w:val="4"/>
              </w:numPr>
              <w:spacing w:line="36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装填黄土及压覆；</w:t>
            </w:r>
          </w:p>
          <w:p w14:paraId="27194016">
            <w:pPr>
              <w:widowControl w:val="0"/>
              <w:numPr>
                <w:ilvl w:val="0"/>
                <w:numId w:val="0"/>
              </w:numPr>
              <w:spacing w:line="360" w:lineRule="auto"/>
              <w:ind w:left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3.黄土外购;</w:t>
            </w:r>
          </w:p>
          <w:p w14:paraId="24D207A5">
            <w:pPr>
              <w:widowControl w:val="0"/>
              <w:numPr>
                <w:ilvl w:val="0"/>
                <w:numId w:val="0"/>
              </w:numPr>
              <w:spacing w:line="360" w:lineRule="auto"/>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4.土工编制袋质保期3年，质保期内如有破损须免费更换</w:t>
            </w:r>
          </w:p>
        </w:tc>
        <w:tc>
          <w:tcPr>
            <w:tcW w:w="1260" w:type="dxa"/>
            <w:vAlign w:val="center"/>
          </w:tcPr>
          <w:p w14:paraId="04EE9B3B">
            <w:pPr>
              <w:widowControl w:val="0"/>
              <w:spacing w:line="360" w:lineRule="auto"/>
              <w:jc w:val="center"/>
              <w:rPr>
                <w:rFonts w:hint="eastAsia" w:ascii="宋体" w:hAnsi="宋体" w:eastAsia="宋体" w:cs="宋体"/>
                <w:color w:val="auto"/>
              </w:rPr>
            </w:pPr>
            <w:r>
              <w:rPr>
                <w:rFonts w:hint="eastAsia" w:ascii="宋体" w:hAnsi="宋体" w:eastAsia="宋体" w:cs="宋体"/>
                <w:color w:val="auto"/>
                <w:lang w:val="en-US" w:eastAsia="zh-CN"/>
              </w:rPr>
              <w:t>条</w:t>
            </w:r>
          </w:p>
        </w:tc>
        <w:tc>
          <w:tcPr>
            <w:tcW w:w="1485" w:type="dxa"/>
            <w:vAlign w:val="center"/>
          </w:tcPr>
          <w:p w14:paraId="12FCCEAA">
            <w:pPr>
              <w:widowControl w:val="0"/>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45000.00</w:t>
            </w:r>
          </w:p>
        </w:tc>
      </w:tr>
      <w:tr w14:paraId="293A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80" w:type="dxa"/>
            <w:vAlign w:val="center"/>
          </w:tcPr>
          <w:p w14:paraId="099BC09C">
            <w:pPr>
              <w:widowControl w:val="0"/>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4</w:t>
            </w:r>
          </w:p>
        </w:tc>
        <w:tc>
          <w:tcPr>
            <w:tcW w:w="1469" w:type="dxa"/>
            <w:vAlign w:val="center"/>
          </w:tcPr>
          <w:p w14:paraId="3B2A6857">
            <w:pPr>
              <w:widowControl w:val="0"/>
              <w:spacing w:line="360" w:lineRule="auto"/>
              <w:jc w:val="center"/>
              <w:rPr>
                <w:rFonts w:hint="eastAsia" w:ascii="宋体" w:hAnsi="宋体" w:eastAsia="宋体" w:cs="宋体"/>
                <w:color w:val="auto"/>
              </w:rPr>
            </w:pPr>
            <w:r>
              <w:rPr>
                <w:rFonts w:hint="eastAsia" w:ascii="宋体" w:hAnsi="宋体" w:eastAsia="宋体" w:cs="宋体"/>
                <w:color w:val="auto"/>
                <w:lang w:val="en-US" w:eastAsia="zh-CN"/>
              </w:rPr>
              <w:t>垃圾填埋场平整</w:t>
            </w:r>
          </w:p>
        </w:tc>
        <w:tc>
          <w:tcPr>
            <w:tcW w:w="4561" w:type="dxa"/>
            <w:vAlign w:val="center"/>
          </w:tcPr>
          <w:p w14:paraId="1A88381E">
            <w:pPr>
              <w:widowControl w:val="0"/>
              <w:spacing w:line="360" w:lineRule="auto"/>
              <w:jc w:val="left"/>
              <w:rPr>
                <w:rFonts w:hint="eastAsia" w:ascii="宋体" w:hAnsi="宋体" w:eastAsia="宋体" w:cs="宋体"/>
                <w:color w:val="auto"/>
              </w:rPr>
            </w:pPr>
            <w:r>
              <w:rPr>
                <w:rFonts w:hint="eastAsia" w:ascii="宋体" w:hAnsi="宋体" w:eastAsia="宋体" w:cs="宋体"/>
                <w:color w:val="auto"/>
                <w:lang w:val="en-US" w:eastAsia="zh-CN"/>
              </w:rPr>
              <w:t>1.垃圾平整；2上覆土10cm</w:t>
            </w:r>
          </w:p>
        </w:tc>
        <w:tc>
          <w:tcPr>
            <w:tcW w:w="1260" w:type="dxa"/>
            <w:vAlign w:val="center"/>
          </w:tcPr>
          <w:p w14:paraId="30FFE527">
            <w:pPr>
              <w:widowControl w:val="0"/>
              <w:spacing w:line="360" w:lineRule="auto"/>
              <w:jc w:val="center"/>
              <w:rPr>
                <w:rFonts w:hint="eastAsia" w:ascii="宋体" w:hAnsi="宋体" w:eastAsia="宋体" w:cs="宋体"/>
                <w:color w:val="auto"/>
              </w:rPr>
            </w:pPr>
            <w:r>
              <w:rPr>
                <w:rFonts w:hint="eastAsia" w:ascii="宋体" w:hAnsi="宋体" w:eastAsia="宋体" w:cs="宋体"/>
                <w:color w:val="auto"/>
                <w:lang w:val="en-US" w:eastAsia="zh-CN"/>
              </w:rPr>
              <w:t>㎡</w:t>
            </w:r>
          </w:p>
          <w:p w14:paraId="28C4FEA6">
            <w:pPr>
              <w:widowControl w:val="0"/>
              <w:spacing w:line="360" w:lineRule="auto"/>
              <w:jc w:val="center"/>
              <w:rPr>
                <w:rFonts w:hint="eastAsia" w:ascii="宋体" w:hAnsi="宋体" w:eastAsia="宋体" w:cs="宋体"/>
                <w:color w:val="auto"/>
              </w:rPr>
            </w:pPr>
          </w:p>
        </w:tc>
        <w:tc>
          <w:tcPr>
            <w:tcW w:w="1485" w:type="dxa"/>
            <w:vAlign w:val="center"/>
          </w:tcPr>
          <w:p w14:paraId="038972F4">
            <w:pPr>
              <w:widowControl w:val="0"/>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30000.00</w:t>
            </w:r>
          </w:p>
        </w:tc>
      </w:tr>
    </w:tbl>
    <w:p w14:paraId="08126117">
      <w:pPr>
        <w:spacing w:before="12" w:line="220" w:lineRule="auto"/>
        <w:ind w:left="31"/>
        <w:rPr>
          <w:rFonts w:ascii="宋体" w:hAnsi="宋体" w:eastAsia="宋体" w:cs="宋体"/>
          <w:color w:val="auto"/>
          <w:sz w:val="22"/>
          <w:szCs w:val="22"/>
        </w:rPr>
      </w:pPr>
      <w:r>
        <w:rPr>
          <w:rFonts w:ascii="宋体" w:hAnsi="宋体" w:eastAsia="宋体" w:cs="宋体"/>
          <w:b/>
          <w:bCs/>
          <w:color w:val="auto"/>
          <w:spacing w:val="-6"/>
          <w:sz w:val="22"/>
          <w:szCs w:val="22"/>
        </w:rPr>
        <w:t>一、参数要求</w:t>
      </w:r>
    </w:p>
    <w:p w14:paraId="1A5F274D">
      <w:pPr>
        <w:spacing w:line="133" w:lineRule="exact"/>
        <w:rPr>
          <w:color w:val="auto"/>
        </w:rPr>
      </w:pPr>
    </w:p>
    <w:tbl>
      <w:tblPr>
        <w:tblStyle w:val="6"/>
        <w:tblW w:w="96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3059"/>
        <w:gridCol w:w="1696"/>
        <w:gridCol w:w="3784"/>
      </w:tblGrid>
      <w:tr w14:paraId="1F368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070" w:type="dxa"/>
            <w:vAlign w:val="top"/>
          </w:tcPr>
          <w:p w14:paraId="68AF1584">
            <w:pPr>
              <w:pStyle w:val="7"/>
              <w:spacing w:before="97" w:line="222" w:lineRule="auto"/>
              <w:ind w:left="320"/>
              <w:rPr>
                <w:color w:val="auto"/>
              </w:rPr>
            </w:pPr>
            <w:r>
              <w:rPr>
                <w:color w:val="auto"/>
                <w:spacing w:val="-2"/>
              </w:rPr>
              <w:t>序号</w:t>
            </w:r>
          </w:p>
        </w:tc>
        <w:tc>
          <w:tcPr>
            <w:tcW w:w="3059" w:type="dxa"/>
            <w:vAlign w:val="top"/>
          </w:tcPr>
          <w:p w14:paraId="2B273423">
            <w:pPr>
              <w:pStyle w:val="7"/>
              <w:spacing w:before="98" w:line="221" w:lineRule="auto"/>
              <w:ind w:left="1317"/>
              <w:rPr>
                <w:color w:val="auto"/>
              </w:rPr>
            </w:pPr>
            <w:r>
              <w:rPr>
                <w:color w:val="auto"/>
                <w:spacing w:val="-3"/>
              </w:rPr>
              <w:t>指标</w:t>
            </w:r>
          </w:p>
        </w:tc>
        <w:tc>
          <w:tcPr>
            <w:tcW w:w="1696" w:type="dxa"/>
            <w:vAlign w:val="top"/>
          </w:tcPr>
          <w:p w14:paraId="3DA1D161">
            <w:pPr>
              <w:pStyle w:val="7"/>
              <w:spacing w:before="98" w:line="221" w:lineRule="auto"/>
              <w:ind w:left="634"/>
              <w:rPr>
                <w:color w:val="auto"/>
              </w:rPr>
            </w:pPr>
            <w:r>
              <w:rPr>
                <w:color w:val="auto"/>
                <w:spacing w:val="-3"/>
              </w:rPr>
              <w:t>单位</w:t>
            </w:r>
          </w:p>
        </w:tc>
        <w:tc>
          <w:tcPr>
            <w:tcW w:w="3784" w:type="dxa"/>
            <w:vAlign w:val="top"/>
          </w:tcPr>
          <w:p w14:paraId="15737E91">
            <w:pPr>
              <w:pStyle w:val="7"/>
              <w:spacing w:before="98" w:line="220" w:lineRule="auto"/>
              <w:ind w:left="1679"/>
              <w:rPr>
                <w:color w:val="auto"/>
              </w:rPr>
            </w:pPr>
            <w:r>
              <w:rPr>
                <w:color w:val="auto"/>
                <w:spacing w:val="-3"/>
              </w:rPr>
              <w:t>参数</w:t>
            </w:r>
          </w:p>
        </w:tc>
      </w:tr>
      <w:tr w14:paraId="7BBE2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070" w:type="dxa"/>
            <w:vAlign w:val="top"/>
          </w:tcPr>
          <w:p w14:paraId="74275DF7">
            <w:pPr>
              <w:pStyle w:val="7"/>
              <w:spacing w:before="93" w:line="242" w:lineRule="auto"/>
              <w:ind w:left="502"/>
              <w:rPr>
                <w:color w:val="auto"/>
              </w:rPr>
            </w:pPr>
            <w:r>
              <w:rPr>
                <w:color w:val="auto"/>
              </w:rPr>
              <w:t>1</w:t>
            </w:r>
          </w:p>
        </w:tc>
        <w:tc>
          <w:tcPr>
            <w:tcW w:w="3059" w:type="dxa"/>
            <w:vAlign w:val="top"/>
          </w:tcPr>
          <w:p w14:paraId="0E71186F">
            <w:pPr>
              <w:pStyle w:val="7"/>
              <w:spacing w:before="93" w:line="221" w:lineRule="auto"/>
              <w:ind w:left="1207"/>
              <w:rPr>
                <w:color w:val="auto"/>
              </w:rPr>
            </w:pPr>
            <w:r>
              <w:rPr>
                <w:color w:val="auto"/>
                <w:spacing w:val="-4"/>
              </w:rPr>
              <w:t>★厚度</w:t>
            </w:r>
          </w:p>
        </w:tc>
        <w:tc>
          <w:tcPr>
            <w:tcW w:w="1696" w:type="dxa"/>
            <w:vAlign w:val="top"/>
          </w:tcPr>
          <w:p w14:paraId="4744CB3E">
            <w:pPr>
              <w:pStyle w:val="7"/>
              <w:spacing w:before="93" w:line="242" w:lineRule="auto"/>
              <w:ind w:left="736"/>
              <w:rPr>
                <w:color w:val="auto"/>
              </w:rPr>
            </w:pPr>
            <w:r>
              <w:rPr>
                <w:color w:val="auto"/>
                <w:spacing w:val="-1"/>
              </w:rPr>
              <w:t>mm</w:t>
            </w:r>
          </w:p>
        </w:tc>
        <w:tc>
          <w:tcPr>
            <w:tcW w:w="3784" w:type="dxa"/>
            <w:vAlign w:val="top"/>
          </w:tcPr>
          <w:p w14:paraId="604096F1">
            <w:pPr>
              <w:pStyle w:val="7"/>
              <w:spacing w:before="93"/>
              <w:ind w:left="1746"/>
              <w:rPr>
                <w:color w:val="auto"/>
              </w:rPr>
            </w:pPr>
            <w:r>
              <w:rPr>
                <w:color w:val="auto"/>
                <w:spacing w:val="-6"/>
              </w:rPr>
              <w:t>1.0</w:t>
            </w:r>
          </w:p>
        </w:tc>
      </w:tr>
      <w:tr w14:paraId="6EC93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70" w:type="dxa"/>
            <w:vAlign w:val="top"/>
          </w:tcPr>
          <w:p w14:paraId="05D842BA">
            <w:pPr>
              <w:pStyle w:val="7"/>
              <w:spacing w:before="94" w:line="242" w:lineRule="auto"/>
              <w:ind w:left="489"/>
              <w:rPr>
                <w:color w:val="auto"/>
              </w:rPr>
            </w:pPr>
            <w:r>
              <w:rPr>
                <w:color w:val="auto"/>
              </w:rPr>
              <w:t>2</w:t>
            </w:r>
          </w:p>
        </w:tc>
        <w:tc>
          <w:tcPr>
            <w:tcW w:w="3059" w:type="dxa"/>
            <w:vAlign w:val="top"/>
          </w:tcPr>
          <w:p w14:paraId="195F588D">
            <w:pPr>
              <w:pStyle w:val="7"/>
              <w:spacing w:before="94" w:line="220" w:lineRule="auto"/>
              <w:ind w:left="987"/>
              <w:rPr>
                <w:color w:val="auto"/>
              </w:rPr>
            </w:pPr>
            <w:r>
              <w:rPr>
                <w:color w:val="auto"/>
                <w:spacing w:val="-2"/>
              </w:rPr>
              <w:t>★最小密度</w:t>
            </w:r>
          </w:p>
        </w:tc>
        <w:tc>
          <w:tcPr>
            <w:tcW w:w="1696" w:type="dxa"/>
            <w:vAlign w:val="top"/>
          </w:tcPr>
          <w:p w14:paraId="4D6EC0EA">
            <w:pPr>
              <w:pStyle w:val="7"/>
              <w:spacing w:before="95" w:line="214" w:lineRule="auto"/>
              <w:ind w:left="635"/>
              <w:rPr>
                <w:color w:val="auto"/>
              </w:rPr>
            </w:pPr>
            <w:r>
              <w:rPr>
                <w:color w:val="auto"/>
                <w:spacing w:val="-2"/>
              </w:rPr>
              <w:t>g/m2</w:t>
            </w:r>
          </w:p>
        </w:tc>
        <w:tc>
          <w:tcPr>
            <w:tcW w:w="3784" w:type="dxa"/>
            <w:vAlign w:val="top"/>
          </w:tcPr>
          <w:p w14:paraId="0EFC6202">
            <w:pPr>
              <w:pStyle w:val="7"/>
              <w:spacing w:before="94" w:line="299" w:lineRule="exact"/>
              <w:ind w:left="1621"/>
              <w:rPr>
                <w:color w:val="auto"/>
              </w:rPr>
            </w:pPr>
            <w:r>
              <w:rPr>
                <w:rFonts w:ascii="Arial" w:hAnsi="Arial" w:eastAsia="Arial" w:cs="Arial"/>
                <w:color w:val="auto"/>
                <w:spacing w:val="-3"/>
                <w:position w:val="1"/>
                <w:sz w:val="21"/>
                <w:szCs w:val="21"/>
              </w:rPr>
              <w:t>≥</w:t>
            </w:r>
            <w:r>
              <w:rPr>
                <w:color w:val="auto"/>
                <w:spacing w:val="-3"/>
                <w:position w:val="1"/>
              </w:rPr>
              <w:t>0.94</w:t>
            </w:r>
          </w:p>
        </w:tc>
      </w:tr>
      <w:tr w14:paraId="36CC4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070" w:type="dxa"/>
            <w:vMerge w:val="restart"/>
            <w:tcBorders>
              <w:bottom w:val="nil"/>
            </w:tcBorders>
            <w:vAlign w:val="top"/>
          </w:tcPr>
          <w:p w14:paraId="1AAF98AB">
            <w:pPr>
              <w:spacing w:line="290" w:lineRule="auto"/>
              <w:rPr>
                <w:rFonts w:ascii="Arial"/>
                <w:color w:val="auto"/>
                <w:sz w:val="21"/>
              </w:rPr>
            </w:pPr>
          </w:p>
          <w:p w14:paraId="25ACC253">
            <w:pPr>
              <w:spacing w:line="290" w:lineRule="auto"/>
              <w:rPr>
                <w:rFonts w:ascii="Arial"/>
                <w:color w:val="auto"/>
                <w:sz w:val="21"/>
              </w:rPr>
            </w:pPr>
          </w:p>
          <w:p w14:paraId="4101E652">
            <w:pPr>
              <w:spacing w:line="290" w:lineRule="auto"/>
              <w:rPr>
                <w:rFonts w:ascii="Arial"/>
                <w:color w:val="auto"/>
                <w:sz w:val="21"/>
              </w:rPr>
            </w:pPr>
          </w:p>
          <w:p w14:paraId="4C6A43D9">
            <w:pPr>
              <w:pStyle w:val="7"/>
              <w:spacing w:before="71"/>
              <w:ind w:left="490"/>
              <w:rPr>
                <w:color w:val="auto"/>
              </w:rPr>
            </w:pPr>
            <w:r>
              <w:rPr>
                <w:color w:val="auto"/>
              </w:rPr>
              <w:t>3</w:t>
            </w:r>
          </w:p>
        </w:tc>
        <w:tc>
          <w:tcPr>
            <w:tcW w:w="8539" w:type="dxa"/>
            <w:gridSpan w:val="3"/>
            <w:vAlign w:val="top"/>
          </w:tcPr>
          <w:p w14:paraId="5BC1036A">
            <w:pPr>
              <w:pStyle w:val="7"/>
              <w:spacing w:before="96" w:line="221" w:lineRule="auto"/>
              <w:ind w:left="3834"/>
              <w:rPr>
                <w:color w:val="auto"/>
              </w:rPr>
            </w:pPr>
            <w:r>
              <w:rPr>
                <w:color w:val="auto"/>
                <w:spacing w:val="-2"/>
              </w:rPr>
              <w:t>拉伸性能</w:t>
            </w:r>
          </w:p>
        </w:tc>
      </w:tr>
      <w:tr w14:paraId="5609C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70" w:type="dxa"/>
            <w:vMerge w:val="continue"/>
            <w:tcBorders>
              <w:top w:val="nil"/>
              <w:bottom w:val="nil"/>
            </w:tcBorders>
            <w:vAlign w:val="top"/>
          </w:tcPr>
          <w:p w14:paraId="7AD1A4AE">
            <w:pPr>
              <w:rPr>
                <w:rFonts w:ascii="Arial"/>
                <w:color w:val="auto"/>
                <w:sz w:val="21"/>
              </w:rPr>
            </w:pPr>
          </w:p>
        </w:tc>
        <w:tc>
          <w:tcPr>
            <w:tcW w:w="3059" w:type="dxa"/>
            <w:vAlign w:val="top"/>
          </w:tcPr>
          <w:p w14:paraId="03FADF69">
            <w:pPr>
              <w:pStyle w:val="7"/>
              <w:spacing w:before="97" w:line="220" w:lineRule="auto"/>
              <w:ind w:left="603"/>
              <w:rPr>
                <w:color w:val="auto"/>
              </w:rPr>
            </w:pPr>
            <w:r>
              <w:rPr>
                <w:color w:val="auto"/>
                <w:spacing w:val="-7"/>
              </w:rPr>
              <w:t>★断裂强度</w:t>
            </w:r>
            <w:r>
              <w:rPr>
                <w:color w:val="auto"/>
                <w:spacing w:val="52"/>
              </w:rPr>
              <w:t xml:space="preserve"> </w:t>
            </w:r>
            <w:r>
              <w:rPr>
                <w:color w:val="auto"/>
                <w:spacing w:val="-7"/>
              </w:rPr>
              <w:t>(应力)</w:t>
            </w:r>
          </w:p>
        </w:tc>
        <w:tc>
          <w:tcPr>
            <w:tcW w:w="1696" w:type="dxa"/>
            <w:vAlign w:val="top"/>
          </w:tcPr>
          <w:p w14:paraId="354053FE">
            <w:pPr>
              <w:pStyle w:val="7"/>
              <w:spacing w:before="98" w:line="225" w:lineRule="auto"/>
              <w:ind w:left="625"/>
              <w:rPr>
                <w:color w:val="auto"/>
              </w:rPr>
            </w:pPr>
            <w:r>
              <w:rPr>
                <w:color w:val="auto"/>
                <w:spacing w:val="-1"/>
              </w:rPr>
              <w:t>N/mm</w:t>
            </w:r>
          </w:p>
        </w:tc>
        <w:tc>
          <w:tcPr>
            <w:tcW w:w="3784" w:type="dxa"/>
            <w:vAlign w:val="top"/>
          </w:tcPr>
          <w:p w14:paraId="1ED23064">
            <w:pPr>
              <w:pStyle w:val="7"/>
              <w:spacing w:before="97" w:line="300" w:lineRule="exact"/>
              <w:ind w:left="1729"/>
              <w:rPr>
                <w:color w:val="auto"/>
              </w:rPr>
            </w:pPr>
            <w:r>
              <w:rPr>
                <w:rFonts w:ascii="Arial" w:hAnsi="Arial" w:eastAsia="Arial" w:cs="Arial"/>
                <w:color w:val="auto"/>
                <w:spacing w:val="-4"/>
                <w:position w:val="1"/>
                <w:sz w:val="21"/>
                <w:szCs w:val="21"/>
              </w:rPr>
              <w:t>≥</w:t>
            </w:r>
            <w:r>
              <w:rPr>
                <w:color w:val="auto"/>
                <w:spacing w:val="-4"/>
                <w:position w:val="1"/>
              </w:rPr>
              <w:t>27</w:t>
            </w:r>
          </w:p>
        </w:tc>
      </w:tr>
      <w:tr w14:paraId="5EFCB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070" w:type="dxa"/>
            <w:vMerge w:val="continue"/>
            <w:tcBorders>
              <w:top w:val="nil"/>
              <w:bottom w:val="nil"/>
            </w:tcBorders>
            <w:vAlign w:val="top"/>
          </w:tcPr>
          <w:p w14:paraId="62761C79">
            <w:pPr>
              <w:rPr>
                <w:rFonts w:ascii="Arial"/>
                <w:color w:val="auto"/>
                <w:sz w:val="21"/>
              </w:rPr>
            </w:pPr>
          </w:p>
        </w:tc>
        <w:tc>
          <w:tcPr>
            <w:tcW w:w="3059" w:type="dxa"/>
            <w:vAlign w:val="top"/>
          </w:tcPr>
          <w:p w14:paraId="471BFC81">
            <w:pPr>
              <w:pStyle w:val="7"/>
              <w:spacing w:before="97" w:line="220" w:lineRule="auto"/>
              <w:ind w:left="603"/>
              <w:rPr>
                <w:color w:val="auto"/>
              </w:rPr>
            </w:pPr>
            <w:r>
              <w:rPr>
                <w:color w:val="auto"/>
                <w:spacing w:val="-7"/>
              </w:rPr>
              <w:t>★屈服强度</w:t>
            </w:r>
            <w:r>
              <w:rPr>
                <w:color w:val="auto"/>
                <w:spacing w:val="52"/>
              </w:rPr>
              <w:t xml:space="preserve"> </w:t>
            </w:r>
            <w:r>
              <w:rPr>
                <w:color w:val="auto"/>
                <w:spacing w:val="-7"/>
              </w:rPr>
              <w:t>(应力)</w:t>
            </w:r>
          </w:p>
        </w:tc>
        <w:tc>
          <w:tcPr>
            <w:tcW w:w="1696" w:type="dxa"/>
            <w:vAlign w:val="top"/>
          </w:tcPr>
          <w:p w14:paraId="6F3C57FB">
            <w:pPr>
              <w:pStyle w:val="7"/>
              <w:spacing w:before="97" w:line="225" w:lineRule="auto"/>
              <w:ind w:left="625"/>
              <w:rPr>
                <w:color w:val="auto"/>
              </w:rPr>
            </w:pPr>
            <w:r>
              <w:rPr>
                <w:color w:val="auto"/>
                <w:spacing w:val="-1"/>
              </w:rPr>
              <w:t>N/mm</w:t>
            </w:r>
          </w:p>
        </w:tc>
        <w:tc>
          <w:tcPr>
            <w:tcW w:w="3784" w:type="dxa"/>
            <w:vAlign w:val="top"/>
          </w:tcPr>
          <w:p w14:paraId="65AABA95">
            <w:pPr>
              <w:pStyle w:val="7"/>
              <w:spacing w:before="97" w:line="300" w:lineRule="exact"/>
              <w:ind w:left="1729"/>
              <w:rPr>
                <w:color w:val="auto"/>
              </w:rPr>
            </w:pPr>
            <w:r>
              <w:rPr>
                <w:rFonts w:ascii="Arial" w:hAnsi="Arial" w:eastAsia="Arial" w:cs="Arial"/>
                <w:color w:val="auto"/>
                <w:spacing w:val="-4"/>
                <w:position w:val="1"/>
                <w:sz w:val="21"/>
                <w:szCs w:val="21"/>
              </w:rPr>
              <w:t>≥</w:t>
            </w:r>
            <w:r>
              <w:rPr>
                <w:color w:val="auto"/>
                <w:spacing w:val="-4"/>
                <w:position w:val="1"/>
              </w:rPr>
              <w:t>15</w:t>
            </w:r>
          </w:p>
        </w:tc>
      </w:tr>
      <w:tr w14:paraId="653FD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70" w:type="dxa"/>
            <w:vMerge w:val="continue"/>
            <w:tcBorders>
              <w:top w:val="nil"/>
              <w:bottom w:val="nil"/>
            </w:tcBorders>
            <w:vAlign w:val="top"/>
          </w:tcPr>
          <w:p w14:paraId="0FC1F7EB">
            <w:pPr>
              <w:rPr>
                <w:rFonts w:ascii="Arial"/>
                <w:color w:val="auto"/>
                <w:sz w:val="21"/>
              </w:rPr>
            </w:pPr>
          </w:p>
        </w:tc>
        <w:tc>
          <w:tcPr>
            <w:tcW w:w="3059" w:type="dxa"/>
            <w:vAlign w:val="top"/>
          </w:tcPr>
          <w:p w14:paraId="27E62F5B">
            <w:pPr>
              <w:pStyle w:val="7"/>
              <w:spacing w:before="96" w:line="220" w:lineRule="auto"/>
              <w:ind w:left="876"/>
              <w:rPr>
                <w:color w:val="auto"/>
              </w:rPr>
            </w:pPr>
            <w:r>
              <w:rPr>
                <w:color w:val="auto"/>
                <w:spacing w:val="-2"/>
              </w:rPr>
              <w:t>★屈服伸长率</w:t>
            </w:r>
          </w:p>
        </w:tc>
        <w:tc>
          <w:tcPr>
            <w:tcW w:w="1696" w:type="dxa"/>
            <w:vAlign w:val="top"/>
          </w:tcPr>
          <w:p w14:paraId="52FECC19">
            <w:pPr>
              <w:pStyle w:val="7"/>
              <w:spacing w:before="96"/>
              <w:ind w:left="792"/>
              <w:rPr>
                <w:color w:val="auto"/>
              </w:rPr>
            </w:pPr>
            <w:r>
              <w:rPr>
                <w:color w:val="auto"/>
              </w:rPr>
              <w:t>%</w:t>
            </w:r>
          </w:p>
        </w:tc>
        <w:tc>
          <w:tcPr>
            <w:tcW w:w="3784" w:type="dxa"/>
            <w:vAlign w:val="top"/>
          </w:tcPr>
          <w:p w14:paraId="4EF66B8C">
            <w:pPr>
              <w:pStyle w:val="7"/>
              <w:spacing w:before="95" w:line="302" w:lineRule="exact"/>
              <w:ind w:left="1729"/>
              <w:rPr>
                <w:color w:val="auto"/>
              </w:rPr>
            </w:pPr>
            <w:r>
              <w:rPr>
                <w:rFonts w:ascii="Arial" w:hAnsi="Arial" w:eastAsia="Arial" w:cs="Arial"/>
                <w:color w:val="auto"/>
                <w:spacing w:val="-4"/>
                <w:position w:val="1"/>
                <w:sz w:val="21"/>
                <w:szCs w:val="21"/>
              </w:rPr>
              <w:t>≥</w:t>
            </w:r>
            <w:r>
              <w:rPr>
                <w:color w:val="auto"/>
                <w:spacing w:val="-4"/>
                <w:position w:val="1"/>
              </w:rPr>
              <w:t>12</w:t>
            </w:r>
          </w:p>
        </w:tc>
      </w:tr>
      <w:tr w14:paraId="26ECF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070" w:type="dxa"/>
            <w:vMerge w:val="continue"/>
            <w:tcBorders>
              <w:top w:val="nil"/>
            </w:tcBorders>
            <w:vAlign w:val="top"/>
          </w:tcPr>
          <w:p w14:paraId="4C1D34F4">
            <w:pPr>
              <w:rPr>
                <w:rFonts w:ascii="Arial"/>
                <w:color w:val="auto"/>
                <w:sz w:val="21"/>
              </w:rPr>
            </w:pPr>
          </w:p>
        </w:tc>
        <w:tc>
          <w:tcPr>
            <w:tcW w:w="3059" w:type="dxa"/>
            <w:vAlign w:val="top"/>
          </w:tcPr>
          <w:p w14:paraId="269AB4A2">
            <w:pPr>
              <w:pStyle w:val="7"/>
              <w:spacing w:before="95" w:line="220" w:lineRule="auto"/>
              <w:ind w:left="876"/>
              <w:rPr>
                <w:color w:val="auto"/>
              </w:rPr>
            </w:pPr>
            <w:r>
              <w:rPr>
                <w:color w:val="auto"/>
                <w:spacing w:val="-2"/>
              </w:rPr>
              <w:t>★断裂伸长率</w:t>
            </w:r>
          </w:p>
        </w:tc>
        <w:tc>
          <w:tcPr>
            <w:tcW w:w="1696" w:type="dxa"/>
            <w:vAlign w:val="top"/>
          </w:tcPr>
          <w:p w14:paraId="2E3B7BAE">
            <w:pPr>
              <w:pStyle w:val="7"/>
              <w:spacing w:before="96"/>
              <w:ind w:left="792"/>
              <w:rPr>
                <w:color w:val="auto"/>
              </w:rPr>
            </w:pPr>
            <w:r>
              <w:rPr>
                <w:color w:val="auto"/>
              </w:rPr>
              <w:t>%</w:t>
            </w:r>
          </w:p>
        </w:tc>
        <w:tc>
          <w:tcPr>
            <w:tcW w:w="3784" w:type="dxa"/>
            <w:vAlign w:val="top"/>
          </w:tcPr>
          <w:p w14:paraId="0F3637FE">
            <w:pPr>
              <w:pStyle w:val="7"/>
              <w:spacing w:before="95" w:line="300" w:lineRule="exact"/>
              <w:ind w:left="1677"/>
              <w:rPr>
                <w:color w:val="auto"/>
              </w:rPr>
            </w:pPr>
            <w:r>
              <w:rPr>
                <w:rFonts w:ascii="Arial" w:hAnsi="Arial" w:eastAsia="Arial" w:cs="Arial"/>
                <w:color w:val="auto"/>
                <w:spacing w:val="-3"/>
                <w:position w:val="1"/>
                <w:sz w:val="21"/>
                <w:szCs w:val="21"/>
              </w:rPr>
              <w:t>≥</w:t>
            </w:r>
            <w:r>
              <w:rPr>
                <w:color w:val="auto"/>
                <w:spacing w:val="-3"/>
                <w:position w:val="1"/>
              </w:rPr>
              <w:t>700</w:t>
            </w:r>
          </w:p>
        </w:tc>
      </w:tr>
      <w:tr w14:paraId="1AAA4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70" w:type="dxa"/>
            <w:vAlign w:val="top"/>
          </w:tcPr>
          <w:p w14:paraId="64100BB0">
            <w:pPr>
              <w:pStyle w:val="7"/>
              <w:spacing w:before="96" w:line="242" w:lineRule="auto"/>
              <w:ind w:left="485"/>
              <w:rPr>
                <w:color w:val="auto"/>
              </w:rPr>
            </w:pPr>
            <w:r>
              <w:rPr>
                <w:color w:val="auto"/>
              </w:rPr>
              <w:t>4</w:t>
            </w:r>
          </w:p>
        </w:tc>
        <w:tc>
          <w:tcPr>
            <w:tcW w:w="3059" w:type="dxa"/>
            <w:vAlign w:val="top"/>
          </w:tcPr>
          <w:p w14:paraId="0303DA74">
            <w:pPr>
              <w:pStyle w:val="7"/>
              <w:spacing w:before="97" w:line="219" w:lineRule="auto"/>
              <w:ind w:left="766"/>
              <w:rPr>
                <w:color w:val="auto"/>
              </w:rPr>
            </w:pPr>
            <w:r>
              <w:rPr>
                <w:color w:val="auto"/>
                <w:spacing w:val="-2"/>
              </w:rPr>
              <w:t>★直角撕裂强度</w:t>
            </w:r>
          </w:p>
        </w:tc>
        <w:tc>
          <w:tcPr>
            <w:tcW w:w="1696" w:type="dxa"/>
            <w:vAlign w:val="top"/>
          </w:tcPr>
          <w:p w14:paraId="2FAEFA5F">
            <w:pPr>
              <w:pStyle w:val="7"/>
              <w:spacing w:before="135" w:line="180" w:lineRule="auto"/>
              <w:ind w:left="791"/>
              <w:rPr>
                <w:color w:val="auto"/>
              </w:rPr>
            </w:pPr>
            <w:r>
              <w:rPr>
                <w:color w:val="auto"/>
              </w:rPr>
              <w:t>N</w:t>
            </w:r>
          </w:p>
        </w:tc>
        <w:tc>
          <w:tcPr>
            <w:tcW w:w="3784" w:type="dxa"/>
            <w:vAlign w:val="top"/>
          </w:tcPr>
          <w:p w14:paraId="08BFD02C">
            <w:pPr>
              <w:pStyle w:val="7"/>
              <w:spacing w:before="96" w:line="300" w:lineRule="exact"/>
              <w:ind w:left="1677"/>
              <w:rPr>
                <w:color w:val="auto"/>
              </w:rPr>
            </w:pPr>
            <w:r>
              <w:rPr>
                <w:rFonts w:ascii="Arial" w:hAnsi="Arial" w:eastAsia="Arial" w:cs="Arial"/>
                <w:color w:val="auto"/>
                <w:spacing w:val="-3"/>
                <w:position w:val="1"/>
                <w:sz w:val="21"/>
                <w:szCs w:val="21"/>
              </w:rPr>
              <w:t>≥</w:t>
            </w:r>
            <w:r>
              <w:rPr>
                <w:color w:val="auto"/>
                <w:spacing w:val="-3"/>
                <w:position w:val="1"/>
              </w:rPr>
              <w:t>125</w:t>
            </w:r>
          </w:p>
        </w:tc>
      </w:tr>
      <w:tr w14:paraId="11EE1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70" w:type="dxa"/>
            <w:vAlign w:val="top"/>
          </w:tcPr>
          <w:p w14:paraId="3E11906A">
            <w:pPr>
              <w:pStyle w:val="7"/>
              <w:spacing w:before="96"/>
              <w:ind w:left="490"/>
              <w:rPr>
                <w:color w:val="auto"/>
              </w:rPr>
            </w:pPr>
            <w:r>
              <w:rPr>
                <w:color w:val="auto"/>
              </w:rPr>
              <w:t>5</w:t>
            </w:r>
          </w:p>
        </w:tc>
        <w:tc>
          <w:tcPr>
            <w:tcW w:w="3059" w:type="dxa"/>
            <w:vAlign w:val="top"/>
          </w:tcPr>
          <w:p w14:paraId="1D8FD714">
            <w:pPr>
              <w:pStyle w:val="7"/>
              <w:spacing w:before="96" w:line="220" w:lineRule="auto"/>
              <w:ind w:left="987"/>
              <w:rPr>
                <w:color w:val="auto"/>
              </w:rPr>
            </w:pPr>
            <w:r>
              <w:rPr>
                <w:color w:val="auto"/>
                <w:spacing w:val="-2"/>
              </w:rPr>
              <w:t>★穿刺强度</w:t>
            </w:r>
          </w:p>
        </w:tc>
        <w:tc>
          <w:tcPr>
            <w:tcW w:w="1696" w:type="dxa"/>
            <w:vAlign w:val="top"/>
          </w:tcPr>
          <w:p w14:paraId="71526182">
            <w:pPr>
              <w:pStyle w:val="7"/>
              <w:spacing w:before="135" w:line="180" w:lineRule="auto"/>
              <w:ind w:left="791"/>
              <w:rPr>
                <w:color w:val="auto"/>
              </w:rPr>
            </w:pPr>
            <w:r>
              <w:rPr>
                <w:color w:val="auto"/>
              </w:rPr>
              <w:t>N</w:t>
            </w:r>
          </w:p>
        </w:tc>
        <w:tc>
          <w:tcPr>
            <w:tcW w:w="3784" w:type="dxa"/>
            <w:vAlign w:val="top"/>
          </w:tcPr>
          <w:p w14:paraId="5C0B8265">
            <w:pPr>
              <w:pStyle w:val="7"/>
              <w:spacing w:before="96" w:line="300" w:lineRule="exact"/>
              <w:ind w:left="1677"/>
              <w:rPr>
                <w:color w:val="auto"/>
              </w:rPr>
            </w:pPr>
            <w:r>
              <w:rPr>
                <w:rFonts w:ascii="Arial" w:hAnsi="Arial" w:eastAsia="Arial" w:cs="Arial"/>
                <w:color w:val="auto"/>
                <w:spacing w:val="-3"/>
                <w:position w:val="1"/>
                <w:sz w:val="21"/>
                <w:szCs w:val="21"/>
              </w:rPr>
              <w:t>≥</w:t>
            </w:r>
            <w:r>
              <w:rPr>
                <w:color w:val="auto"/>
                <w:spacing w:val="-3"/>
                <w:position w:val="1"/>
              </w:rPr>
              <w:t>320</w:t>
            </w:r>
          </w:p>
        </w:tc>
      </w:tr>
      <w:tr w14:paraId="16AAF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trPr>
        <w:tc>
          <w:tcPr>
            <w:tcW w:w="1070" w:type="dxa"/>
            <w:vAlign w:val="top"/>
          </w:tcPr>
          <w:p w14:paraId="1DBDFBC0">
            <w:pPr>
              <w:spacing w:line="397" w:lineRule="auto"/>
              <w:rPr>
                <w:rFonts w:ascii="Arial"/>
                <w:color w:val="auto"/>
                <w:sz w:val="21"/>
              </w:rPr>
            </w:pPr>
          </w:p>
          <w:p w14:paraId="0B61B593">
            <w:pPr>
              <w:pStyle w:val="7"/>
              <w:spacing w:before="71"/>
              <w:ind w:left="488"/>
              <w:rPr>
                <w:color w:val="auto"/>
              </w:rPr>
            </w:pPr>
            <w:r>
              <w:rPr>
                <w:color w:val="auto"/>
              </w:rPr>
              <w:t>6</w:t>
            </w:r>
          </w:p>
        </w:tc>
        <w:tc>
          <w:tcPr>
            <w:tcW w:w="3059" w:type="dxa"/>
            <w:vAlign w:val="top"/>
          </w:tcPr>
          <w:p w14:paraId="791C9E5F">
            <w:pPr>
              <w:spacing w:line="253" w:lineRule="auto"/>
              <w:rPr>
                <w:rFonts w:ascii="Arial"/>
                <w:color w:val="auto"/>
                <w:sz w:val="21"/>
              </w:rPr>
            </w:pPr>
          </w:p>
          <w:p w14:paraId="343183CD">
            <w:pPr>
              <w:pStyle w:val="7"/>
              <w:spacing w:before="72" w:line="220" w:lineRule="auto"/>
              <w:ind w:left="215"/>
              <w:rPr>
                <w:color w:val="auto"/>
              </w:rPr>
            </w:pPr>
            <w:r>
              <w:rPr>
                <w:color w:val="auto"/>
                <w:spacing w:val="-5"/>
              </w:rPr>
              <w:t>耐环境应力开裂</w:t>
            </w:r>
            <w:r>
              <w:rPr>
                <w:color w:val="auto"/>
                <w:spacing w:val="49"/>
              </w:rPr>
              <w:t xml:space="preserve"> </w:t>
            </w:r>
            <w:r>
              <w:rPr>
                <w:color w:val="auto"/>
                <w:spacing w:val="-5"/>
              </w:rPr>
              <w:t>(单点切口</w:t>
            </w:r>
          </w:p>
          <w:p w14:paraId="5EB0814A">
            <w:pPr>
              <w:pStyle w:val="7"/>
              <w:spacing w:before="23" w:line="221" w:lineRule="auto"/>
              <w:ind w:left="925"/>
              <w:rPr>
                <w:color w:val="auto"/>
              </w:rPr>
            </w:pPr>
            <w:r>
              <w:rPr>
                <w:color w:val="auto"/>
                <w:spacing w:val="-1"/>
              </w:rPr>
              <w:t>恒载拉伸法)</w:t>
            </w:r>
          </w:p>
        </w:tc>
        <w:tc>
          <w:tcPr>
            <w:tcW w:w="1696" w:type="dxa"/>
            <w:vAlign w:val="top"/>
          </w:tcPr>
          <w:p w14:paraId="794FDB19">
            <w:pPr>
              <w:spacing w:line="396" w:lineRule="auto"/>
              <w:rPr>
                <w:rFonts w:ascii="Arial"/>
                <w:color w:val="auto"/>
                <w:sz w:val="21"/>
              </w:rPr>
            </w:pPr>
          </w:p>
          <w:p w14:paraId="066A2A4E">
            <w:pPr>
              <w:pStyle w:val="7"/>
              <w:spacing w:before="71" w:line="242" w:lineRule="auto"/>
              <w:ind w:left="740"/>
              <w:rPr>
                <w:color w:val="auto"/>
              </w:rPr>
            </w:pPr>
            <w:r>
              <w:rPr>
                <w:color w:val="auto"/>
                <w:spacing w:val="-2"/>
              </w:rPr>
              <w:t>hr</w:t>
            </w:r>
          </w:p>
        </w:tc>
        <w:tc>
          <w:tcPr>
            <w:tcW w:w="3784" w:type="dxa"/>
            <w:vAlign w:val="top"/>
          </w:tcPr>
          <w:p w14:paraId="3F02F58D">
            <w:pPr>
              <w:spacing w:line="396" w:lineRule="auto"/>
              <w:rPr>
                <w:rFonts w:ascii="Arial"/>
                <w:color w:val="auto"/>
                <w:sz w:val="21"/>
              </w:rPr>
            </w:pPr>
          </w:p>
          <w:p w14:paraId="4320D75E">
            <w:pPr>
              <w:pStyle w:val="7"/>
              <w:spacing w:before="72" w:line="299" w:lineRule="exact"/>
              <w:ind w:left="1677"/>
              <w:rPr>
                <w:color w:val="auto"/>
              </w:rPr>
            </w:pPr>
            <w:r>
              <w:rPr>
                <w:rFonts w:ascii="Arial" w:hAnsi="Arial" w:eastAsia="Arial" w:cs="Arial"/>
                <w:color w:val="auto"/>
                <w:spacing w:val="-3"/>
                <w:position w:val="1"/>
                <w:sz w:val="21"/>
                <w:szCs w:val="21"/>
              </w:rPr>
              <w:t>≥</w:t>
            </w:r>
            <w:r>
              <w:rPr>
                <w:color w:val="auto"/>
                <w:spacing w:val="-3"/>
                <w:position w:val="1"/>
              </w:rPr>
              <w:t>300</w:t>
            </w:r>
          </w:p>
        </w:tc>
      </w:tr>
      <w:tr w14:paraId="4051F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70" w:type="dxa"/>
            <w:vMerge w:val="restart"/>
            <w:tcBorders>
              <w:bottom w:val="nil"/>
            </w:tcBorders>
            <w:vAlign w:val="top"/>
          </w:tcPr>
          <w:p w14:paraId="5DE06E86">
            <w:pPr>
              <w:spacing w:line="368" w:lineRule="auto"/>
              <w:rPr>
                <w:rFonts w:ascii="Arial"/>
                <w:color w:val="auto"/>
                <w:sz w:val="21"/>
              </w:rPr>
            </w:pPr>
          </w:p>
          <w:p w14:paraId="092F77B8">
            <w:pPr>
              <w:pStyle w:val="7"/>
              <w:spacing w:before="72"/>
              <w:ind w:left="491"/>
              <w:rPr>
                <w:color w:val="auto"/>
              </w:rPr>
            </w:pPr>
            <w:r>
              <w:rPr>
                <w:color w:val="auto"/>
              </w:rPr>
              <w:t>7</w:t>
            </w:r>
          </w:p>
        </w:tc>
        <w:tc>
          <w:tcPr>
            <w:tcW w:w="3059" w:type="dxa"/>
            <w:vAlign w:val="top"/>
          </w:tcPr>
          <w:p w14:paraId="0FEB842A">
            <w:pPr>
              <w:pStyle w:val="7"/>
              <w:spacing w:before="96" w:line="220" w:lineRule="auto"/>
              <w:ind w:left="762"/>
              <w:rPr>
                <w:color w:val="auto"/>
              </w:rPr>
            </w:pPr>
            <w:r>
              <w:rPr>
                <w:color w:val="auto"/>
                <w:spacing w:val="-1"/>
              </w:rPr>
              <w:t>碳黑含量(范围)</w:t>
            </w:r>
          </w:p>
        </w:tc>
        <w:tc>
          <w:tcPr>
            <w:tcW w:w="1696" w:type="dxa"/>
            <w:vAlign w:val="top"/>
          </w:tcPr>
          <w:p w14:paraId="3E3A100B">
            <w:pPr>
              <w:pStyle w:val="7"/>
              <w:spacing w:before="96"/>
              <w:ind w:left="792"/>
              <w:rPr>
                <w:color w:val="auto"/>
              </w:rPr>
            </w:pPr>
            <w:r>
              <w:rPr>
                <w:color w:val="auto"/>
              </w:rPr>
              <w:t>%</w:t>
            </w:r>
          </w:p>
        </w:tc>
        <w:tc>
          <w:tcPr>
            <w:tcW w:w="3784" w:type="dxa"/>
            <w:vAlign w:val="top"/>
          </w:tcPr>
          <w:p w14:paraId="79371E81">
            <w:pPr>
              <w:pStyle w:val="7"/>
              <w:spacing w:before="95"/>
              <w:ind w:left="1514"/>
              <w:rPr>
                <w:color w:val="auto"/>
              </w:rPr>
            </w:pPr>
            <w:r>
              <w:rPr>
                <w:color w:val="auto"/>
                <w:spacing w:val="-2"/>
              </w:rPr>
              <w:t>2.0~3.0</w:t>
            </w:r>
          </w:p>
        </w:tc>
      </w:tr>
      <w:tr w14:paraId="1EF37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70" w:type="dxa"/>
            <w:vMerge w:val="continue"/>
            <w:tcBorders>
              <w:top w:val="nil"/>
            </w:tcBorders>
            <w:vAlign w:val="top"/>
          </w:tcPr>
          <w:p w14:paraId="2ED45F86">
            <w:pPr>
              <w:rPr>
                <w:rFonts w:ascii="Arial"/>
                <w:color w:val="auto"/>
                <w:sz w:val="21"/>
              </w:rPr>
            </w:pPr>
          </w:p>
        </w:tc>
        <w:tc>
          <w:tcPr>
            <w:tcW w:w="3059" w:type="dxa"/>
            <w:vAlign w:val="top"/>
          </w:tcPr>
          <w:p w14:paraId="0D334E51">
            <w:pPr>
              <w:pStyle w:val="7"/>
              <w:spacing w:before="230" w:line="220" w:lineRule="auto"/>
              <w:ind w:left="987"/>
              <w:rPr>
                <w:color w:val="auto"/>
              </w:rPr>
            </w:pPr>
            <w:r>
              <w:rPr>
                <w:color w:val="auto"/>
                <w:spacing w:val="-2"/>
              </w:rPr>
              <w:t>炭黑分散度</w:t>
            </w:r>
          </w:p>
        </w:tc>
        <w:tc>
          <w:tcPr>
            <w:tcW w:w="1696" w:type="dxa"/>
            <w:vAlign w:val="top"/>
          </w:tcPr>
          <w:p w14:paraId="676736FA">
            <w:pPr>
              <w:rPr>
                <w:rFonts w:ascii="Arial"/>
                <w:color w:val="auto"/>
                <w:sz w:val="21"/>
              </w:rPr>
            </w:pPr>
          </w:p>
        </w:tc>
        <w:tc>
          <w:tcPr>
            <w:tcW w:w="3784" w:type="dxa"/>
            <w:vAlign w:val="top"/>
          </w:tcPr>
          <w:p w14:paraId="091657CA">
            <w:pPr>
              <w:pStyle w:val="7"/>
              <w:spacing w:before="86" w:line="242" w:lineRule="auto"/>
              <w:ind w:left="136" w:right="158" w:firstLine="71"/>
              <w:rPr>
                <w:color w:val="auto"/>
              </w:rPr>
            </w:pPr>
            <w:r>
              <w:rPr>
                <w:color w:val="auto"/>
                <w:spacing w:val="-2"/>
              </w:rPr>
              <w:t>10 个观察区域的9次应属于第1级或</w:t>
            </w:r>
            <w:r>
              <w:rPr>
                <w:color w:val="auto"/>
                <w:spacing w:val="13"/>
              </w:rPr>
              <w:t xml:space="preserve"> </w:t>
            </w:r>
            <w:r>
              <w:rPr>
                <w:color w:val="auto"/>
                <w:spacing w:val="-3"/>
              </w:rPr>
              <w:t>第2 级，属于第3级的不应多于1次。</w:t>
            </w:r>
          </w:p>
        </w:tc>
      </w:tr>
      <w:tr w14:paraId="3D5C6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070" w:type="dxa"/>
            <w:vMerge w:val="restart"/>
            <w:tcBorders>
              <w:bottom w:val="nil"/>
            </w:tcBorders>
            <w:vAlign w:val="top"/>
          </w:tcPr>
          <w:p w14:paraId="647AC310">
            <w:pPr>
              <w:spacing w:line="452" w:lineRule="auto"/>
              <w:rPr>
                <w:rFonts w:ascii="Arial"/>
                <w:color w:val="auto"/>
                <w:sz w:val="21"/>
              </w:rPr>
            </w:pPr>
          </w:p>
          <w:p w14:paraId="6BFA94A4">
            <w:pPr>
              <w:pStyle w:val="7"/>
              <w:spacing w:before="72"/>
              <w:ind w:left="487"/>
              <w:rPr>
                <w:color w:val="auto"/>
              </w:rPr>
            </w:pPr>
            <w:r>
              <w:rPr>
                <w:color w:val="auto"/>
              </w:rPr>
              <w:t>8</w:t>
            </w:r>
          </w:p>
        </w:tc>
        <w:tc>
          <w:tcPr>
            <w:tcW w:w="8539" w:type="dxa"/>
            <w:gridSpan w:val="3"/>
            <w:vAlign w:val="top"/>
          </w:tcPr>
          <w:p w14:paraId="0618BF1B">
            <w:pPr>
              <w:pStyle w:val="7"/>
              <w:spacing w:before="102" w:line="219" w:lineRule="auto"/>
              <w:ind w:left="3339"/>
              <w:rPr>
                <w:color w:val="auto"/>
              </w:rPr>
            </w:pPr>
            <w:r>
              <w:rPr>
                <w:color w:val="auto"/>
                <w:spacing w:val="-1"/>
              </w:rPr>
              <w:t>氧化诱导时间(OIT)</w:t>
            </w:r>
          </w:p>
        </w:tc>
      </w:tr>
      <w:tr w14:paraId="336FD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70" w:type="dxa"/>
            <w:vMerge w:val="continue"/>
            <w:tcBorders>
              <w:top w:val="nil"/>
              <w:bottom w:val="nil"/>
            </w:tcBorders>
            <w:vAlign w:val="top"/>
          </w:tcPr>
          <w:p w14:paraId="46DB029B">
            <w:pPr>
              <w:rPr>
                <w:rFonts w:ascii="Arial"/>
                <w:color w:val="auto"/>
                <w:sz w:val="21"/>
              </w:rPr>
            </w:pPr>
          </w:p>
        </w:tc>
        <w:tc>
          <w:tcPr>
            <w:tcW w:w="3059" w:type="dxa"/>
            <w:vAlign w:val="top"/>
          </w:tcPr>
          <w:p w14:paraId="36EA5D5E">
            <w:pPr>
              <w:pStyle w:val="7"/>
              <w:spacing w:before="97" w:line="221" w:lineRule="auto"/>
              <w:ind w:left="1150"/>
              <w:rPr>
                <w:color w:val="auto"/>
              </w:rPr>
            </w:pPr>
            <w:r>
              <w:rPr>
                <w:color w:val="auto"/>
                <w:spacing w:val="-2"/>
              </w:rPr>
              <w:t>标准OIT</w:t>
            </w:r>
          </w:p>
        </w:tc>
        <w:tc>
          <w:tcPr>
            <w:tcW w:w="1696" w:type="dxa"/>
            <w:vAlign w:val="top"/>
          </w:tcPr>
          <w:p w14:paraId="2152D550">
            <w:pPr>
              <w:pStyle w:val="7"/>
              <w:spacing w:before="96" w:line="242" w:lineRule="auto"/>
              <w:ind w:left="681"/>
              <w:rPr>
                <w:color w:val="auto"/>
              </w:rPr>
            </w:pPr>
            <w:r>
              <w:rPr>
                <w:color w:val="auto"/>
                <w:spacing w:val="-1"/>
              </w:rPr>
              <w:t>min</w:t>
            </w:r>
          </w:p>
        </w:tc>
        <w:tc>
          <w:tcPr>
            <w:tcW w:w="3784" w:type="dxa"/>
            <w:vAlign w:val="top"/>
          </w:tcPr>
          <w:p w14:paraId="48689052">
            <w:pPr>
              <w:pStyle w:val="7"/>
              <w:spacing w:before="97" w:line="299" w:lineRule="exact"/>
              <w:ind w:left="1677"/>
              <w:rPr>
                <w:color w:val="auto"/>
              </w:rPr>
            </w:pPr>
            <w:r>
              <w:rPr>
                <w:rFonts w:ascii="Arial" w:hAnsi="Arial" w:eastAsia="Arial" w:cs="Arial"/>
                <w:color w:val="auto"/>
                <w:spacing w:val="-3"/>
                <w:position w:val="1"/>
                <w:sz w:val="21"/>
                <w:szCs w:val="21"/>
              </w:rPr>
              <w:t>≥</w:t>
            </w:r>
            <w:r>
              <w:rPr>
                <w:color w:val="auto"/>
                <w:spacing w:val="-3"/>
                <w:position w:val="1"/>
              </w:rPr>
              <w:t>100</w:t>
            </w:r>
          </w:p>
        </w:tc>
      </w:tr>
      <w:tr w14:paraId="4247C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70" w:type="dxa"/>
            <w:vMerge w:val="continue"/>
            <w:tcBorders>
              <w:top w:val="nil"/>
            </w:tcBorders>
            <w:vAlign w:val="top"/>
          </w:tcPr>
          <w:p w14:paraId="29D2B021">
            <w:pPr>
              <w:rPr>
                <w:rFonts w:ascii="Arial"/>
                <w:color w:val="auto"/>
                <w:sz w:val="21"/>
              </w:rPr>
            </w:pPr>
          </w:p>
        </w:tc>
        <w:tc>
          <w:tcPr>
            <w:tcW w:w="3059" w:type="dxa"/>
            <w:vAlign w:val="top"/>
          </w:tcPr>
          <w:p w14:paraId="2E229525">
            <w:pPr>
              <w:pStyle w:val="7"/>
              <w:spacing w:before="97" w:line="220" w:lineRule="auto"/>
              <w:ind w:left="1155"/>
              <w:rPr>
                <w:color w:val="auto"/>
              </w:rPr>
            </w:pPr>
            <w:r>
              <w:rPr>
                <w:color w:val="auto"/>
                <w:spacing w:val="-3"/>
              </w:rPr>
              <w:t>高压OIT</w:t>
            </w:r>
          </w:p>
        </w:tc>
        <w:tc>
          <w:tcPr>
            <w:tcW w:w="1696" w:type="dxa"/>
            <w:vAlign w:val="top"/>
          </w:tcPr>
          <w:p w14:paraId="26E6E0AE">
            <w:pPr>
              <w:pStyle w:val="7"/>
              <w:spacing w:before="96" w:line="242" w:lineRule="auto"/>
              <w:ind w:left="681"/>
              <w:rPr>
                <w:color w:val="auto"/>
              </w:rPr>
            </w:pPr>
            <w:r>
              <w:rPr>
                <w:color w:val="auto"/>
                <w:spacing w:val="-1"/>
              </w:rPr>
              <w:t>min</w:t>
            </w:r>
          </w:p>
        </w:tc>
        <w:tc>
          <w:tcPr>
            <w:tcW w:w="3784" w:type="dxa"/>
            <w:vAlign w:val="top"/>
          </w:tcPr>
          <w:p w14:paraId="0830F401">
            <w:pPr>
              <w:pStyle w:val="7"/>
              <w:spacing w:before="96" w:line="300" w:lineRule="exact"/>
              <w:ind w:left="1677"/>
              <w:rPr>
                <w:color w:val="auto"/>
              </w:rPr>
            </w:pPr>
            <w:r>
              <w:rPr>
                <w:rFonts w:ascii="Arial" w:hAnsi="Arial" w:eastAsia="Arial" w:cs="Arial"/>
                <w:color w:val="auto"/>
                <w:spacing w:val="-3"/>
                <w:position w:val="1"/>
                <w:sz w:val="21"/>
                <w:szCs w:val="21"/>
              </w:rPr>
              <w:t>≥</w:t>
            </w:r>
            <w:r>
              <w:rPr>
                <w:color w:val="auto"/>
                <w:spacing w:val="-3"/>
                <w:position w:val="1"/>
              </w:rPr>
              <w:t>400</w:t>
            </w:r>
          </w:p>
        </w:tc>
      </w:tr>
      <w:tr w14:paraId="34568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70" w:type="dxa"/>
            <w:vMerge w:val="restart"/>
            <w:tcBorders>
              <w:bottom w:val="nil"/>
            </w:tcBorders>
            <w:vAlign w:val="top"/>
          </w:tcPr>
          <w:p w14:paraId="7133A28C">
            <w:pPr>
              <w:spacing w:line="357" w:lineRule="auto"/>
              <w:rPr>
                <w:rFonts w:ascii="Arial"/>
                <w:color w:val="auto"/>
                <w:sz w:val="21"/>
              </w:rPr>
            </w:pPr>
          </w:p>
          <w:p w14:paraId="4CD3DE89">
            <w:pPr>
              <w:pStyle w:val="7"/>
              <w:spacing w:before="71"/>
              <w:ind w:left="487"/>
              <w:rPr>
                <w:color w:val="auto"/>
              </w:rPr>
            </w:pPr>
            <w:r>
              <w:rPr>
                <w:color w:val="auto"/>
              </w:rPr>
              <w:t>9</w:t>
            </w:r>
          </w:p>
        </w:tc>
        <w:tc>
          <w:tcPr>
            <w:tcW w:w="8539" w:type="dxa"/>
            <w:gridSpan w:val="3"/>
            <w:vAlign w:val="top"/>
          </w:tcPr>
          <w:p w14:paraId="378E1059">
            <w:pPr>
              <w:pStyle w:val="7"/>
              <w:spacing w:before="96" w:line="220" w:lineRule="auto"/>
              <w:ind w:left="2953"/>
              <w:rPr>
                <w:color w:val="auto"/>
              </w:rPr>
            </w:pPr>
            <w:r>
              <w:rPr>
                <w:color w:val="auto"/>
                <w:spacing w:val="-1"/>
              </w:rPr>
              <w:t>85℃烘箱老化(最小平均值)</w:t>
            </w:r>
          </w:p>
        </w:tc>
      </w:tr>
      <w:tr w14:paraId="17237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070" w:type="dxa"/>
            <w:vMerge w:val="continue"/>
            <w:tcBorders>
              <w:top w:val="nil"/>
              <w:bottom w:val="nil"/>
            </w:tcBorders>
            <w:vAlign w:val="top"/>
          </w:tcPr>
          <w:p w14:paraId="5DE5205A">
            <w:pPr>
              <w:rPr>
                <w:rFonts w:ascii="Arial"/>
                <w:color w:val="auto"/>
                <w:sz w:val="21"/>
              </w:rPr>
            </w:pPr>
          </w:p>
        </w:tc>
        <w:tc>
          <w:tcPr>
            <w:tcW w:w="3059" w:type="dxa"/>
            <w:vAlign w:val="top"/>
          </w:tcPr>
          <w:p w14:paraId="3FC18330">
            <w:pPr>
              <w:pStyle w:val="7"/>
              <w:spacing w:before="32" w:line="208" w:lineRule="auto"/>
              <w:ind w:left="213"/>
              <w:rPr>
                <w:color w:val="auto"/>
              </w:rPr>
            </w:pPr>
            <w:r>
              <w:rPr>
                <w:color w:val="auto"/>
                <w:spacing w:val="-1"/>
              </w:rPr>
              <w:t>烘烤90d后，标准OIT的保留</w:t>
            </w:r>
          </w:p>
        </w:tc>
        <w:tc>
          <w:tcPr>
            <w:tcW w:w="1696" w:type="dxa"/>
            <w:vAlign w:val="top"/>
          </w:tcPr>
          <w:p w14:paraId="00409161">
            <w:pPr>
              <w:pStyle w:val="7"/>
              <w:spacing w:before="32" w:line="208" w:lineRule="auto"/>
              <w:ind w:left="792"/>
              <w:rPr>
                <w:color w:val="auto"/>
              </w:rPr>
            </w:pPr>
            <w:r>
              <w:rPr>
                <w:color w:val="auto"/>
              </w:rPr>
              <w:t>%</w:t>
            </w:r>
          </w:p>
        </w:tc>
        <w:tc>
          <w:tcPr>
            <w:tcW w:w="3784" w:type="dxa"/>
            <w:vAlign w:val="top"/>
          </w:tcPr>
          <w:p w14:paraId="7A363D34">
            <w:pPr>
              <w:pStyle w:val="7"/>
              <w:spacing w:before="32" w:line="208" w:lineRule="auto"/>
              <w:ind w:left="1729"/>
              <w:rPr>
                <w:color w:val="auto"/>
              </w:rPr>
            </w:pPr>
            <w:r>
              <w:rPr>
                <w:rFonts w:ascii="Arial" w:hAnsi="Arial" w:eastAsia="Arial" w:cs="Arial"/>
                <w:color w:val="auto"/>
                <w:spacing w:val="-4"/>
                <w:sz w:val="21"/>
                <w:szCs w:val="21"/>
              </w:rPr>
              <w:t>≥</w:t>
            </w:r>
            <w:r>
              <w:rPr>
                <w:color w:val="auto"/>
                <w:spacing w:val="-4"/>
              </w:rPr>
              <w:t>55</w:t>
            </w:r>
          </w:p>
        </w:tc>
      </w:tr>
      <w:tr w14:paraId="0C7EA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070" w:type="dxa"/>
            <w:vMerge w:val="continue"/>
            <w:tcBorders>
              <w:top w:val="nil"/>
            </w:tcBorders>
            <w:vAlign w:val="top"/>
          </w:tcPr>
          <w:p w14:paraId="33F1686B">
            <w:pPr>
              <w:rPr>
                <w:rFonts w:ascii="Arial"/>
                <w:color w:val="auto"/>
                <w:sz w:val="21"/>
              </w:rPr>
            </w:pPr>
          </w:p>
        </w:tc>
        <w:tc>
          <w:tcPr>
            <w:tcW w:w="3059" w:type="dxa"/>
            <w:vAlign w:val="top"/>
          </w:tcPr>
          <w:p w14:paraId="48F9925B">
            <w:pPr>
              <w:pStyle w:val="7"/>
              <w:spacing w:before="70" w:line="220" w:lineRule="auto"/>
              <w:ind w:left="213"/>
              <w:rPr>
                <w:color w:val="auto"/>
              </w:rPr>
            </w:pPr>
            <w:r>
              <w:rPr>
                <w:color w:val="auto"/>
                <w:spacing w:val="-1"/>
              </w:rPr>
              <w:t>烘烤90d后，高压OIT的保留</w:t>
            </w:r>
          </w:p>
        </w:tc>
        <w:tc>
          <w:tcPr>
            <w:tcW w:w="1696" w:type="dxa"/>
            <w:vAlign w:val="top"/>
          </w:tcPr>
          <w:p w14:paraId="2FDC28A7">
            <w:pPr>
              <w:pStyle w:val="7"/>
              <w:spacing w:before="70"/>
              <w:ind w:left="792"/>
              <w:rPr>
                <w:color w:val="auto"/>
              </w:rPr>
            </w:pPr>
            <w:r>
              <w:rPr>
                <w:color w:val="auto"/>
              </w:rPr>
              <w:t>%</w:t>
            </w:r>
          </w:p>
        </w:tc>
        <w:tc>
          <w:tcPr>
            <w:tcW w:w="3784" w:type="dxa"/>
            <w:vAlign w:val="top"/>
          </w:tcPr>
          <w:p w14:paraId="00930950">
            <w:pPr>
              <w:pStyle w:val="7"/>
              <w:spacing w:before="69" w:line="241" w:lineRule="auto"/>
              <w:ind w:left="1729"/>
              <w:rPr>
                <w:color w:val="auto"/>
              </w:rPr>
            </w:pPr>
            <w:r>
              <w:rPr>
                <w:rFonts w:ascii="Arial" w:hAnsi="Arial" w:eastAsia="Arial" w:cs="Arial"/>
                <w:color w:val="auto"/>
                <w:spacing w:val="-4"/>
                <w:sz w:val="21"/>
                <w:szCs w:val="21"/>
              </w:rPr>
              <w:t>≥</w:t>
            </w:r>
            <w:r>
              <w:rPr>
                <w:color w:val="auto"/>
                <w:spacing w:val="-4"/>
              </w:rPr>
              <w:t>80</w:t>
            </w:r>
          </w:p>
        </w:tc>
      </w:tr>
      <w:tr w14:paraId="77491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070" w:type="dxa"/>
            <w:vMerge w:val="restart"/>
            <w:tcBorders>
              <w:bottom w:val="nil"/>
            </w:tcBorders>
            <w:vAlign w:val="top"/>
          </w:tcPr>
          <w:p w14:paraId="6D89C9B1">
            <w:pPr>
              <w:spacing w:line="327" w:lineRule="auto"/>
              <w:rPr>
                <w:rFonts w:ascii="Arial"/>
                <w:color w:val="auto"/>
                <w:sz w:val="21"/>
              </w:rPr>
            </w:pPr>
          </w:p>
          <w:p w14:paraId="009D9793">
            <w:pPr>
              <w:spacing w:line="328" w:lineRule="auto"/>
              <w:rPr>
                <w:rFonts w:ascii="Arial"/>
                <w:color w:val="auto"/>
                <w:sz w:val="21"/>
              </w:rPr>
            </w:pPr>
          </w:p>
          <w:p w14:paraId="76B470DD">
            <w:pPr>
              <w:pStyle w:val="7"/>
              <w:spacing w:before="71"/>
              <w:ind w:left="447"/>
              <w:rPr>
                <w:color w:val="auto"/>
              </w:rPr>
            </w:pPr>
            <w:r>
              <w:rPr>
                <w:color w:val="auto"/>
                <w:spacing w:val="-7"/>
              </w:rPr>
              <w:t>10</w:t>
            </w:r>
          </w:p>
        </w:tc>
        <w:tc>
          <w:tcPr>
            <w:tcW w:w="8539" w:type="dxa"/>
            <w:gridSpan w:val="3"/>
            <w:vAlign w:val="top"/>
          </w:tcPr>
          <w:p w14:paraId="6AF30CC7">
            <w:pPr>
              <w:pStyle w:val="7"/>
              <w:spacing w:before="96" w:line="220" w:lineRule="auto"/>
              <w:ind w:left="3722"/>
              <w:rPr>
                <w:color w:val="auto"/>
              </w:rPr>
            </w:pPr>
            <w:r>
              <w:rPr>
                <w:color w:val="auto"/>
                <w:spacing w:val="-2"/>
              </w:rPr>
              <w:t>抗紫外强度</w:t>
            </w:r>
          </w:p>
        </w:tc>
      </w:tr>
      <w:tr w14:paraId="3AA7F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70" w:type="dxa"/>
            <w:vMerge w:val="continue"/>
            <w:tcBorders>
              <w:top w:val="nil"/>
              <w:bottom w:val="nil"/>
            </w:tcBorders>
            <w:vAlign w:val="top"/>
          </w:tcPr>
          <w:p w14:paraId="5F350840">
            <w:pPr>
              <w:rPr>
                <w:rFonts w:ascii="Arial"/>
                <w:color w:val="auto"/>
                <w:sz w:val="21"/>
              </w:rPr>
            </w:pPr>
          </w:p>
        </w:tc>
        <w:tc>
          <w:tcPr>
            <w:tcW w:w="3059" w:type="dxa"/>
            <w:vAlign w:val="top"/>
          </w:tcPr>
          <w:p w14:paraId="4F23D0CE">
            <w:pPr>
              <w:pStyle w:val="7"/>
              <w:spacing w:before="85" w:line="241" w:lineRule="auto"/>
              <w:ind w:left="929" w:right="208" w:hanging="713"/>
              <w:rPr>
                <w:color w:val="auto"/>
              </w:rPr>
            </w:pPr>
            <w:r>
              <w:rPr>
                <w:color w:val="auto"/>
                <w:spacing w:val="-1"/>
              </w:rPr>
              <w:t>★紫外线照射1600hr后，标</w:t>
            </w:r>
            <w:r>
              <w:rPr>
                <w:color w:val="auto"/>
                <w:spacing w:val="2"/>
              </w:rPr>
              <w:t xml:space="preserve"> </w:t>
            </w:r>
            <w:r>
              <w:rPr>
                <w:color w:val="auto"/>
                <w:spacing w:val="-1"/>
              </w:rPr>
              <w:t>准OIT的保留</w:t>
            </w:r>
          </w:p>
        </w:tc>
        <w:tc>
          <w:tcPr>
            <w:tcW w:w="1696" w:type="dxa"/>
            <w:vAlign w:val="top"/>
          </w:tcPr>
          <w:p w14:paraId="5B71965D">
            <w:pPr>
              <w:pStyle w:val="7"/>
              <w:spacing w:before="228"/>
              <w:ind w:left="792"/>
              <w:rPr>
                <w:color w:val="auto"/>
              </w:rPr>
            </w:pPr>
            <w:r>
              <w:rPr>
                <w:color w:val="auto"/>
              </w:rPr>
              <w:t>%</w:t>
            </w:r>
          </w:p>
        </w:tc>
        <w:tc>
          <w:tcPr>
            <w:tcW w:w="3784" w:type="dxa"/>
            <w:vAlign w:val="top"/>
          </w:tcPr>
          <w:p w14:paraId="6E7421B0">
            <w:pPr>
              <w:pStyle w:val="7"/>
              <w:spacing w:before="228" w:line="300" w:lineRule="exact"/>
              <w:ind w:left="1729"/>
              <w:rPr>
                <w:color w:val="auto"/>
              </w:rPr>
            </w:pPr>
            <w:r>
              <w:rPr>
                <w:rFonts w:ascii="Arial" w:hAnsi="Arial" w:eastAsia="Arial" w:cs="Arial"/>
                <w:color w:val="auto"/>
                <w:spacing w:val="-4"/>
                <w:position w:val="1"/>
                <w:sz w:val="21"/>
                <w:szCs w:val="21"/>
              </w:rPr>
              <w:t>≥</w:t>
            </w:r>
            <w:r>
              <w:rPr>
                <w:color w:val="auto"/>
                <w:spacing w:val="-4"/>
                <w:position w:val="1"/>
              </w:rPr>
              <w:t>50</w:t>
            </w:r>
          </w:p>
        </w:tc>
      </w:tr>
      <w:tr w14:paraId="2D84C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070" w:type="dxa"/>
            <w:vMerge w:val="continue"/>
            <w:tcBorders>
              <w:top w:val="nil"/>
            </w:tcBorders>
            <w:vAlign w:val="top"/>
          </w:tcPr>
          <w:p w14:paraId="19598AF4">
            <w:pPr>
              <w:rPr>
                <w:rFonts w:ascii="Arial"/>
                <w:color w:val="auto"/>
                <w:sz w:val="21"/>
              </w:rPr>
            </w:pPr>
          </w:p>
        </w:tc>
        <w:tc>
          <w:tcPr>
            <w:tcW w:w="3059" w:type="dxa"/>
            <w:vAlign w:val="top"/>
          </w:tcPr>
          <w:p w14:paraId="4A041BE9">
            <w:pPr>
              <w:pStyle w:val="7"/>
              <w:spacing w:before="31" w:line="224" w:lineRule="auto"/>
              <w:ind w:left="928" w:right="208" w:hanging="712"/>
              <w:rPr>
                <w:color w:val="auto"/>
              </w:rPr>
            </w:pPr>
            <w:r>
              <w:rPr>
                <w:color w:val="auto"/>
                <w:spacing w:val="-1"/>
              </w:rPr>
              <w:t>★紫外线照射1600hr后，高</w:t>
            </w:r>
            <w:r>
              <w:rPr>
                <w:color w:val="auto"/>
                <w:spacing w:val="2"/>
              </w:rPr>
              <w:t xml:space="preserve"> </w:t>
            </w:r>
            <w:r>
              <w:rPr>
                <w:color w:val="auto"/>
                <w:spacing w:val="-1"/>
              </w:rPr>
              <w:t>压OIT的保留</w:t>
            </w:r>
          </w:p>
        </w:tc>
        <w:tc>
          <w:tcPr>
            <w:tcW w:w="1696" w:type="dxa"/>
            <w:vAlign w:val="top"/>
          </w:tcPr>
          <w:p w14:paraId="298149EF">
            <w:pPr>
              <w:pStyle w:val="7"/>
              <w:spacing w:before="176"/>
              <w:ind w:left="792"/>
              <w:rPr>
                <w:color w:val="auto"/>
              </w:rPr>
            </w:pPr>
            <w:r>
              <w:rPr>
                <w:color w:val="auto"/>
              </w:rPr>
              <w:t>%</w:t>
            </w:r>
          </w:p>
        </w:tc>
        <w:tc>
          <w:tcPr>
            <w:tcW w:w="3784" w:type="dxa"/>
            <w:vAlign w:val="top"/>
          </w:tcPr>
          <w:p w14:paraId="0B4707CE">
            <w:pPr>
              <w:pStyle w:val="7"/>
              <w:spacing w:before="176" w:line="299" w:lineRule="exact"/>
              <w:ind w:left="1729"/>
              <w:rPr>
                <w:color w:val="auto"/>
              </w:rPr>
            </w:pPr>
            <w:r>
              <w:rPr>
                <w:rFonts w:ascii="Arial" w:hAnsi="Arial" w:eastAsia="Arial" w:cs="Arial"/>
                <w:color w:val="auto"/>
                <w:spacing w:val="-4"/>
                <w:position w:val="1"/>
                <w:sz w:val="21"/>
                <w:szCs w:val="21"/>
              </w:rPr>
              <w:t>≥</w:t>
            </w:r>
            <w:r>
              <w:rPr>
                <w:color w:val="auto"/>
                <w:spacing w:val="-4"/>
                <w:position w:val="1"/>
              </w:rPr>
              <w:t>50</w:t>
            </w:r>
          </w:p>
        </w:tc>
      </w:tr>
      <w:tr w14:paraId="7C00E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70" w:type="dxa"/>
            <w:vAlign w:val="top"/>
          </w:tcPr>
          <w:p w14:paraId="5CFA1037">
            <w:pPr>
              <w:pStyle w:val="7"/>
              <w:spacing w:before="258" w:line="242" w:lineRule="auto"/>
              <w:ind w:left="447"/>
              <w:rPr>
                <w:color w:val="auto"/>
              </w:rPr>
            </w:pPr>
            <w:r>
              <w:rPr>
                <w:color w:val="auto"/>
                <w:spacing w:val="-7"/>
              </w:rPr>
              <w:t>11</w:t>
            </w:r>
          </w:p>
        </w:tc>
        <w:tc>
          <w:tcPr>
            <w:tcW w:w="3059" w:type="dxa"/>
            <w:vAlign w:val="top"/>
          </w:tcPr>
          <w:p w14:paraId="331936F6">
            <w:pPr>
              <w:pStyle w:val="7"/>
              <w:spacing w:before="258" w:line="220" w:lineRule="auto"/>
              <w:ind w:left="432"/>
              <w:rPr>
                <w:color w:val="auto"/>
              </w:rPr>
            </w:pPr>
            <w:r>
              <w:rPr>
                <w:color w:val="auto"/>
                <w:spacing w:val="-1"/>
              </w:rPr>
              <w:t>-70C低温冲击催化性能</w:t>
            </w:r>
          </w:p>
        </w:tc>
        <w:tc>
          <w:tcPr>
            <w:tcW w:w="1696" w:type="dxa"/>
            <w:vAlign w:val="top"/>
          </w:tcPr>
          <w:p w14:paraId="157F16E5">
            <w:pPr>
              <w:rPr>
                <w:rFonts w:ascii="Arial"/>
                <w:color w:val="auto"/>
                <w:sz w:val="21"/>
              </w:rPr>
            </w:pPr>
          </w:p>
        </w:tc>
        <w:tc>
          <w:tcPr>
            <w:tcW w:w="3784" w:type="dxa"/>
            <w:vAlign w:val="top"/>
          </w:tcPr>
          <w:p w14:paraId="2F5B64B4">
            <w:pPr>
              <w:pStyle w:val="7"/>
              <w:spacing w:before="259" w:line="227" w:lineRule="auto"/>
              <w:ind w:left="1677"/>
              <w:rPr>
                <w:color w:val="auto"/>
              </w:rPr>
            </w:pPr>
            <w:r>
              <w:rPr>
                <w:color w:val="auto"/>
                <w:spacing w:val="-2"/>
              </w:rPr>
              <w:t>通过</w:t>
            </w:r>
          </w:p>
        </w:tc>
      </w:tr>
      <w:tr w14:paraId="245FF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070" w:type="dxa"/>
            <w:vAlign w:val="top"/>
          </w:tcPr>
          <w:p w14:paraId="6E30DDBC">
            <w:pPr>
              <w:pStyle w:val="7"/>
              <w:spacing w:before="177" w:line="242" w:lineRule="auto"/>
              <w:ind w:left="447"/>
              <w:rPr>
                <w:color w:val="auto"/>
              </w:rPr>
            </w:pPr>
            <w:r>
              <w:rPr>
                <w:color w:val="auto"/>
                <w:spacing w:val="-7"/>
              </w:rPr>
              <w:t>12</w:t>
            </w:r>
          </w:p>
        </w:tc>
        <w:tc>
          <w:tcPr>
            <w:tcW w:w="3059" w:type="dxa"/>
            <w:vAlign w:val="top"/>
          </w:tcPr>
          <w:p w14:paraId="2CB0D052">
            <w:pPr>
              <w:pStyle w:val="7"/>
              <w:spacing w:before="177" w:line="220" w:lineRule="auto"/>
              <w:ind w:left="765"/>
              <w:rPr>
                <w:color w:val="auto"/>
              </w:rPr>
            </w:pPr>
            <w:r>
              <w:rPr>
                <w:color w:val="auto"/>
                <w:spacing w:val="-2"/>
              </w:rPr>
              <w:t>水蒸气渗透系数</w:t>
            </w:r>
          </w:p>
        </w:tc>
        <w:tc>
          <w:tcPr>
            <w:tcW w:w="1696" w:type="dxa"/>
            <w:vAlign w:val="top"/>
          </w:tcPr>
          <w:p w14:paraId="4FCE4561">
            <w:pPr>
              <w:pStyle w:val="7"/>
              <w:spacing w:before="33" w:line="214" w:lineRule="auto"/>
              <w:ind w:left="141"/>
              <w:rPr>
                <w:color w:val="auto"/>
              </w:rPr>
            </w:pPr>
            <w:r>
              <w:rPr>
                <w:color w:val="auto"/>
                <w:spacing w:val="-1"/>
              </w:rPr>
              <w:t>g.cm/(cm2.s.P</w:t>
            </w:r>
          </w:p>
          <w:p w14:paraId="197C1CB7">
            <w:pPr>
              <w:pStyle w:val="7"/>
              <w:spacing w:before="30" w:line="206" w:lineRule="auto"/>
              <w:ind w:left="743"/>
              <w:rPr>
                <w:color w:val="auto"/>
              </w:rPr>
            </w:pPr>
            <w:r>
              <w:rPr>
                <w:color w:val="auto"/>
                <w:spacing w:val="-3"/>
              </w:rPr>
              <w:t>a)</w:t>
            </w:r>
          </w:p>
        </w:tc>
        <w:tc>
          <w:tcPr>
            <w:tcW w:w="3784" w:type="dxa"/>
            <w:vAlign w:val="top"/>
          </w:tcPr>
          <w:p w14:paraId="7E9D1428">
            <w:pPr>
              <w:pStyle w:val="7"/>
              <w:spacing w:before="177" w:line="237" w:lineRule="auto"/>
              <w:ind w:left="1196"/>
              <w:rPr>
                <w:color w:val="auto"/>
              </w:rPr>
            </w:pPr>
            <w:r>
              <w:rPr>
                <w:color w:val="auto"/>
                <w:spacing w:val="-5"/>
              </w:rPr>
              <w:t>≤</w:t>
            </w:r>
            <w:r>
              <w:rPr>
                <w:color w:val="auto"/>
                <w:spacing w:val="28"/>
              </w:rPr>
              <w:t xml:space="preserve"> </w:t>
            </w:r>
            <w:r>
              <w:rPr>
                <w:color w:val="auto"/>
                <w:spacing w:val="-5"/>
              </w:rPr>
              <w:t>1.0×10-13</w:t>
            </w:r>
          </w:p>
        </w:tc>
      </w:tr>
      <w:tr w14:paraId="3BDA7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070" w:type="dxa"/>
            <w:vAlign w:val="top"/>
          </w:tcPr>
          <w:p w14:paraId="078A6A14">
            <w:pPr>
              <w:pStyle w:val="7"/>
              <w:spacing w:before="142"/>
              <w:ind w:left="447"/>
              <w:rPr>
                <w:color w:val="auto"/>
              </w:rPr>
            </w:pPr>
            <w:r>
              <w:rPr>
                <w:color w:val="auto"/>
                <w:spacing w:val="-7"/>
              </w:rPr>
              <w:t>13</w:t>
            </w:r>
          </w:p>
        </w:tc>
        <w:tc>
          <w:tcPr>
            <w:tcW w:w="3059" w:type="dxa"/>
            <w:vAlign w:val="top"/>
          </w:tcPr>
          <w:p w14:paraId="2EDFC2C8">
            <w:pPr>
              <w:pStyle w:val="7"/>
              <w:spacing w:before="142" w:line="219" w:lineRule="auto"/>
              <w:ind w:left="982"/>
              <w:rPr>
                <w:color w:val="auto"/>
              </w:rPr>
            </w:pPr>
            <w:r>
              <w:rPr>
                <w:color w:val="auto"/>
                <w:spacing w:val="-1"/>
              </w:rPr>
              <w:t>尺寸稳定性</w:t>
            </w:r>
          </w:p>
        </w:tc>
        <w:tc>
          <w:tcPr>
            <w:tcW w:w="1696" w:type="dxa"/>
            <w:vAlign w:val="top"/>
          </w:tcPr>
          <w:p w14:paraId="115ACD2B">
            <w:pPr>
              <w:pStyle w:val="7"/>
              <w:spacing w:before="142"/>
              <w:ind w:left="792"/>
              <w:rPr>
                <w:color w:val="auto"/>
              </w:rPr>
            </w:pPr>
            <w:r>
              <w:rPr>
                <w:color w:val="auto"/>
              </w:rPr>
              <w:t>%</w:t>
            </w:r>
          </w:p>
        </w:tc>
        <w:tc>
          <w:tcPr>
            <w:tcW w:w="3784" w:type="dxa"/>
            <w:vAlign w:val="top"/>
          </w:tcPr>
          <w:p w14:paraId="7B4CE9A4">
            <w:pPr>
              <w:pStyle w:val="7"/>
              <w:spacing w:before="142" w:line="236" w:lineRule="auto"/>
              <w:ind w:left="1756"/>
              <w:rPr>
                <w:color w:val="auto"/>
              </w:rPr>
            </w:pPr>
            <w:r>
              <w:rPr>
                <w:color w:val="auto"/>
                <w:spacing w:val="-17"/>
              </w:rPr>
              <w:t>±2</w:t>
            </w:r>
          </w:p>
        </w:tc>
      </w:tr>
      <w:tr w14:paraId="28379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070" w:type="dxa"/>
            <w:vAlign w:val="top"/>
          </w:tcPr>
          <w:p w14:paraId="587E133A">
            <w:pPr>
              <w:pStyle w:val="7"/>
              <w:spacing w:before="184" w:line="257" w:lineRule="exact"/>
              <w:ind w:left="423"/>
              <w:rPr>
                <w:color w:val="auto"/>
                <w:sz w:val="19"/>
                <w:szCs w:val="19"/>
              </w:rPr>
            </w:pPr>
            <w:r>
              <w:rPr>
                <w:color w:val="auto"/>
                <w:spacing w:val="-5"/>
                <w:position w:val="1"/>
                <w:sz w:val="19"/>
                <w:szCs w:val="19"/>
              </w:rPr>
              <w:t>14</w:t>
            </w:r>
          </w:p>
        </w:tc>
        <w:tc>
          <w:tcPr>
            <w:tcW w:w="8539" w:type="dxa"/>
            <w:gridSpan w:val="3"/>
            <w:vAlign w:val="top"/>
          </w:tcPr>
          <w:p w14:paraId="572EF84A">
            <w:pPr>
              <w:pStyle w:val="7"/>
              <w:spacing w:before="184" w:line="227" w:lineRule="auto"/>
              <w:ind w:left="407"/>
              <w:rPr>
                <w:color w:val="auto"/>
                <w:sz w:val="19"/>
                <w:szCs w:val="19"/>
              </w:rPr>
            </w:pPr>
            <w:r>
              <w:rPr>
                <w:color w:val="auto"/>
                <w:spacing w:val="9"/>
                <w:sz w:val="19"/>
                <w:szCs w:val="19"/>
              </w:rPr>
              <w:t>★出具生产厂商或第三方机构出具的检测（</w:t>
            </w:r>
            <w:r>
              <w:rPr>
                <w:color w:val="auto"/>
                <w:spacing w:val="8"/>
                <w:sz w:val="19"/>
                <w:szCs w:val="19"/>
              </w:rPr>
              <w:t>检验）报告及产品合格证</w:t>
            </w:r>
          </w:p>
        </w:tc>
      </w:tr>
    </w:tbl>
    <w:p w14:paraId="7747EE1B">
      <w:pPr>
        <w:spacing w:before="31" w:line="220" w:lineRule="auto"/>
        <w:ind w:left="27"/>
        <w:rPr>
          <w:rFonts w:ascii="宋体" w:hAnsi="宋体" w:eastAsia="宋体" w:cs="宋体"/>
          <w:color w:val="auto"/>
          <w:sz w:val="22"/>
          <w:szCs w:val="22"/>
        </w:rPr>
      </w:pPr>
      <w:r>
        <w:rPr>
          <w:rFonts w:ascii="宋体" w:hAnsi="宋体" w:eastAsia="宋体" w:cs="宋体"/>
          <w:color w:val="auto"/>
          <w:spacing w:val="-1"/>
          <w:sz w:val="22"/>
          <w:szCs w:val="22"/>
        </w:rPr>
        <w:t>注：加★项为必须响应内容，有负偏离为无</w:t>
      </w:r>
      <w:r>
        <w:rPr>
          <w:rFonts w:ascii="宋体" w:hAnsi="宋体" w:eastAsia="宋体" w:cs="宋体"/>
          <w:color w:val="auto"/>
          <w:spacing w:val="-2"/>
          <w:sz w:val="22"/>
          <w:szCs w:val="22"/>
        </w:rPr>
        <w:t>效响应文件。</w:t>
      </w:r>
    </w:p>
    <w:p w14:paraId="42BE05C7">
      <w:pPr>
        <w:spacing w:before="165" w:line="220" w:lineRule="auto"/>
        <w:ind w:left="31"/>
        <w:rPr>
          <w:rFonts w:ascii="宋体" w:hAnsi="宋体" w:eastAsia="宋体" w:cs="宋体"/>
          <w:color w:val="auto"/>
          <w:sz w:val="22"/>
          <w:szCs w:val="22"/>
        </w:rPr>
      </w:pPr>
      <w:r>
        <w:rPr>
          <w:rFonts w:ascii="宋体" w:hAnsi="宋体" w:eastAsia="宋体" w:cs="宋体"/>
          <w:b/>
          <w:bCs/>
          <w:color w:val="auto"/>
          <w:spacing w:val="-8"/>
          <w:sz w:val="22"/>
          <w:szCs w:val="22"/>
        </w:rPr>
        <w:t>二、其它要求及说明：</w:t>
      </w:r>
    </w:p>
    <w:p w14:paraId="511666BC">
      <w:pPr>
        <w:spacing w:before="165" w:line="220" w:lineRule="auto"/>
        <w:ind w:left="44"/>
        <w:rPr>
          <w:rFonts w:ascii="宋体" w:hAnsi="宋体" w:eastAsia="宋体" w:cs="宋体"/>
          <w:color w:val="auto"/>
          <w:sz w:val="22"/>
          <w:szCs w:val="22"/>
        </w:rPr>
      </w:pPr>
      <w:r>
        <w:rPr>
          <w:rFonts w:ascii="宋体" w:hAnsi="宋体" w:eastAsia="宋体" w:cs="宋体"/>
          <w:b/>
          <w:bCs/>
          <w:color w:val="auto"/>
          <w:spacing w:val="-4"/>
          <w:sz w:val="22"/>
          <w:szCs w:val="22"/>
        </w:rPr>
        <w:t>1．产品运输、安装、保险及保管</w:t>
      </w:r>
    </w:p>
    <w:p w14:paraId="59751529">
      <w:pPr>
        <w:spacing w:before="167" w:line="219" w:lineRule="auto"/>
        <w:ind w:left="483"/>
        <w:rPr>
          <w:rFonts w:ascii="宋体" w:hAnsi="宋体" w:eastAsia="宋体" w:cs="宋体"/>
          <w:color w:val="auto"/>
          <w:sz w:val="22"/>
          <w:szCs w:val="22"/>
        </w:rPr>
      </w:pPr>
      <w:r>
        <w:rPr>
          <w:rFonts w:ascii="宋体" w:hAnsi="宋体" w:eastAsia="宋体" w:cs="宋体"/>
          <w:color w:val="auto"/>
          <w:spacing w:val="-1"/>
          <w:sz w:val="22"/>
          <w:szCs w:val="22"/>
        </w:rPr>
        <w:t>1.1 成交供应商负责产品到交货地点的全部运输，包括装卸及现场搬运等。</w:t>
      </w:r>
    </w:p>
    <w:p w14:paraId="1545A5C4">
      <w:pPr>
        <w:spacing w:before="166" w:line="219" w:lineRule="auto"/>
        <w:ind w:left="483"/>
        <w:rPr>
          <w:rFonts w:ascii="宋体" w:hAnsi="宋体" w:eastAsia="宋体" w:cs="宋体"/>
          <w:color w:val="auto"/>
          <w:sz w:val="22"/>
          <w:szCs w:val="22"/>
        </w:rPr>
      </w:pPr>
      <w:r>
        <w:rPr>
          <w:rFonts w:ascii="宋体" w:hAnsi="宋体" w:eastAsia="宋体" w:cs="宋体"/>
          <w:color w:val="auto"/>
          <w:spacing w:val="-2"/>
          <w:sz w:val="22"/>
          <w:szCs w:val="22"/>
        </w:rPr>
        <w:t>1.2 成交供应商负责产品在交货地点的保管，直至项目验收合格。</w:t>
      </w:r>
    </w:p>
    <w:p w14:paraId="69963B7C">
      <w:pPr>
        <w:spacing w:before="166" w:line="219" w:lineRule="auto"/>
        <w:ind w:left="483"/>
        <w:rPr>
          <w:rFonts w:ascii="宋体" w:hAnsi="宋体" w:eastAsia="宋体" w:cs="宋体"/>
          <w:color w:val="auto"/>
          <w:sz w:val="22"/>
          <w:szCs w:val="22"/>
        </w:rPr>
      </w:pPr>
      <w:r>
        <w:rPr>
          <w:rFonts w:ascii="宋体" w:hAnsi="宋体" w:eastAsia="宋体" w:cs="宋体"/>
          <w:color w:val="auto"/>
          <w:spacing w:val="-3"/>
          <w:sz w:val="22"/>
          <w:szCs w:val="22"/>
        </w:rPr>
        <w:t>1.3 成交供应商负责产品的安装。</w:t>
      </w:r>
    </w:p>
    <w:p w14:paraId="71A14312">
      <w:pPr>
        <w:spacing w:before="166" w:line="219" w:lineRule="auto"/>
        <w:ind w:left="483"/>
        <w:rPr>
          <w:rFonts w:ascii="宋体" w:hAnsi="宋体" w:eastAsia="宋体" w:cs="宋体"/>
          <w:color w:val="auto"/>
          <w:sz w:val="22"/>
          <w:szCs w:val="22"/>
        </w:rPr>
      </w:pPr>
      <w:r>
        <w:rPr>
          <w:rFonts w:ascii="宋体" w:hAnsi="宋体" w:eastAsia="宋体" w:cs="宋体"/>
          <w:color w:val="auto"/>
          <w:spacing w:val="-2"/>
          <w:sz w:val="22"/>
          <w:szCs w:val="22"/>
        </w:rPr>
        <w:t>1.4 成交供应商负责其派出的施工人员的人身意外保险。</w:t>
      </w:r>
    </w:p>
    <w:p w14:paraId="56D9797D">
      <w:pPr>
        <w:spacing w:before="168" w:line="220" w:lineRule="auto"/>
        <w:ind w:left="30"/>
        <w:rPr>
          <w:rFonts w:ascii="宋体" w:hAnsi="宋体" w:eastAsia="宋体" w:cs="宋体"/>
          <w:color w:val="auto"/>
          <w:sz w:val="22"/>
          <w:szCs w:val="22"/>
        </w:rPr>
      </w:pPr>
      <w:r>
        <w:rPr>
          <w:rFonts w:ascii="宋体" w:hAnsi="宋体" w:eastAsia="宋体" w:cs="宋体"/>
          <w:b/>
          <w:bCs/>
          <w:color w:val="auto"/>
          <w:spacing w:val="-4"/>
          <w:sz w:val="22"/>
          <w:szCs w:val="22"/>
        </w:rPr>
        <w:t>2.测试验收</w:t>
      </w:r>
    </w:p>
    <w:p w14:paraId="281EBD57">
      <w:pPr>
        <w:spacing w:before="164" w:line="289" w:lineRule="auto"/>
        <w:ind w:left="26" w:right="3" w:firstLine="443"/>
        <w:rPr>
          <w:rFonts w:ascii="宋体" w:hAnsi="宋体" w:eastAsia="宋体" w:cs="宋体"/>
          <w:color w:val="auto"/>
          <w:sz w:val="22"/>
          <w:szCs w:val="22"/>
        </w:rPr>
      </w:pPr>
      <w:r>
        <w:rPr>
          <w:rFonts w:ascii="宋体" w:hAnsi="宋体" w:eastAsia="宋体" w:cs="宋体"/>
          <w:color w:val="auto"/>
          <w:sz w:val="22"/>
          <w:szCs w:val="22"/>
        </w:rPr>
        <w:t>2.1 项目验收国家有强制性标准的，按国家标准执行，本项目如委</w:t>
      </w:r>
      <w:r>
        <w:rPr>
          <w:rFonts w:ascii="宋体" w:hAnsi="宋体" w:eastAsia="宋体" w:cs="宋体"/>
          <w:color w:val="auto"/>
          <w:spacing w:val="-1"/>
          <w:sz w:val="22"/>
          <w:szCs w:val="22"/>
        </w:rPr>
        <w:t>托具有相应资质的第三方进行</w:t>
      </w:r>
      <w:r>
        <w:rPr>
          <w:rFonts w:ascii="宋体" w:hAnsi="宋体" w:eastAsia="宋体" w:cs="宋体"/>
          <w:color w:val="auto"/>
          <w:sz w:val="22"/>
          <w:szCs w:val="22"/>
        </w:rPr>
        <w:t xml:space="preserve"> 验收的，验收费用由成交供应商承担，以第三方出具的验收报告作为供应商</w:t>
      </w:r>
      <w:r>
        <w:rPr>
          <w:rFonts w:ascii="宋体" w:hAnsi="宋体" w:eastAsia="宋体" w:cs="宋体"/>
          <w:color w:val="auto"/>
          <w:spacing w:val="-1"/>
          <w:sz w:val="22"/>
          <w:szCs w:val="22"/>
        </w:rPr>
        <w:t>申请付款的凭证之一。</w:t>
      </w:r>
    </w:p>
    <w:p w14:paraId="3EA355E4">
      <w:pPr>
        <w:spacing w:before="170" w:line="312" w:lineRule="auto"/>
        <w:ind w:left="28" w:firstLine="441"/>
        <w:rPr>
          <w:rFonts w:ascii="宋体" w:hAnsi="宋体" w:eastAsia="宋体" w:cs="宋体"/>
          <w:color w:val="auto"/>
          <w:sz w:val="22"/>
          <w:szCs w:val="22"/>
        </w:rPr>
      </w:pPr>
      <w:r>
        <w:rPr>
          <w:rFonts w:ascii="宋体" w:hAnsi="宋体" w:eastAsia="宋体" w:cs="宋体"/>
          <w:color w:val="auto"/>
          <w:sz w:val="22"/>
          <w:szCs w:val="22"/>
        </w:rPr>
        <w:t>2.2 验收过程中产生纠纷的，双方在国家质量技术监督部门备案认</w:t>
      </w:r>
      <w:r>
        <w:rPr>
          <w:rFonts w:ascii="宋体" w:hAnsi="宋体" w:eastAsia="宋体" w:cs="宋体"/>
          <w:color w:val="auto"/>
          <w:spacing w:val="-1"/>
          <w:sz w:val="22"/>
          <w:szCs w:val="22"/>
        </w:rPr>
        <w:t>定的检测机构共同确定一家检</w:t>
      </w:r>
      <w:r>
        <w:rPr>
          <w:rFonts w:ascii="宋体" w:hAnsi="宋体" w:eastAsia="宋体" w:cs="宋体"/>
          <w:color w:val="auto"/>
          <w:sz w:val="22"/>
          <w:szCs w:val="22"/>
        </w:rPr>
        <w:t xml:space="preserve"> 测机构进行测,结果符合要求的,由过错方承担相应经济费用及损失。检测结果仍</w:t>
      </w:r>
      <w:r>
        <w:rPr>
          <w:rFonts w:ascii="宋体" w:hAnsi="宋体" w:eastAsia="宋体" w:cs="宋体"/>
          <w:color w:val="auto"/>
          <w:spacing w:val="-1"/>
          <w:sz w:val="22"/>
          <w:szCs w:val="22"/>
        </w:rPr>
        <w:t>不符合要求的，由成</w:t>
      </w:r>
      <w:r>
        <w:rPr>
          <w:rFonts w:ascii="宋体" w:hAnsi="宋体" w:eastAsia="宋体" w:cs="宋体"/>
          <w:color w:val="auto"/>
          <w:sz w:val="22"/>
          <w:szCs w:val="22"/>
        </w:rPr>
        <w:t xml:space="preserve"> </w:t>
      </w:r>
      <w:r>
        <w:rPr>
          <w:rFonts w:ascii="宋体" w:hAnsi="宋体" w:eastAsia="宋体" w:cs="宋体"/>
          <w:color w:val="auto"/>
          <w:spacing w:val="-2"/>
          <w:sz w:val="22"/>
          <w:szCs w:val="22"/>
        </w:rPr>
        <w:t>交供应商承担检测费用并赔偿由此造成的损失。</w:t>
      </w:r>
    </w:p>
    <w:p w14:paraId="6A0E543C">
      <w:pPr>
        <w:spacing w:before="168" w:line="221" w:lineRule="auto"/>
        <w:ind w:left="32"/>
        <w:rPr>
          <w:rFonts w:ascii="宋体" w:hAnsi="宋体" w:eastAsia="宋体" w:cs="宋体"/>
          <w:color w:val="auto"/>
          <w:sz w:val="22"/>
          <w:szCs w:val="22"/>
        </w:rPr>
      </w:pPr>
      <w:r>
        <w:rPr>
          <w:rFonts w:ascii="宋体" w:hAnsi="宋体" w:eastAsia="宋体" w:cs="宋体"/>
          <w:b/>
          <w:bCs/>
          <w:color w:val="auto"/>
          <w:spacing w:val="-4"/>
          <w:sz w:val="22"/>
          <w:szCs w:val="22"/>
        </w:rPr>
        <w:t>3.质量保证</w:t>
      </w:r>
    </w:p>
    <w:p w14:paraId="25B4563A">
      <w:pPr>
        <w:spacing w:before="163" w:line="313" w:lineRule="auto"/>
        <w:ind w:left="26" w:right="2" w:firstLine="444"/>
        <w:rPr>
          <w:rFonts w:ascii="宋体" w:hAnsi="宋体" w:eastAsia="宋体" w:cs="宋体"/>
          <w:color w:val="auto"/>
          <w:sz w:val="22"/>
          <w:szCs w:val="22"/>
        </w:rPr>
      </w:pPr>
      <w:r>
        <w:rPr>
          <w:rFonts w:ascii="宋体" w:hAnsi="宋体" w:eastAsia="宋体" w:cs="宋体"/>
          <w:color w:val="auto"/>
          <w:sz w:val="22"/>
          <w:szCs w:val="22"/>
        </w:rPr>
        <w:t>3.1 本次项目产品质保期为20年，质保期内提供免费保修服务。</w:t>
      </w:r>
      <w:r>
        <w:rPr>
          <w:rFonts w:ascii="宋体" w:hAnsi="宋体" w:eastAsia="宋体" w:cs="宋体"/>
          <w:color w:val="auto"/>
          <w:spacing w:val="-1"/>
          <w:sz w:val="22"/>
          <w:szCs w:val="22"/>
        </w:rPr>
        <w:t>厂家质保期超出本项目质保期的</w:t>
      </w:r>
      <w:r>
        <w:rPr>
          <w:rFonts w:ascii="宋体" w:hAnsi="宋体" w:eastAsia="宋体" w:cs="宋体"/>
          <w:color w:val="auto"/>
          <w:sz w:val="22"/>
          <w:szCs w:val="22"/>
        </w:rPr>
        <w:t xml:space="preserve"> 以 厂家质保期为准，本项目质保期超出厂家保修期限的，成交供应商需向厂家购</w:t>
      </w:r>
      <w:r>
        <w:rPr>
          <w:rFonts w:ascii="宋体" w:hAnsi="宋体" w:eastAsia="宋体" w:cs="宋体"/>
          <w:color w:val="auto"/>
          <w:spacing w:val="-1"/>
          <w:sz w:val="22"/>
          <w:szCs w:val="22"/>
        </w:rPr>
        <w:t>买；未在谈判报价</w:t>
      </w:r>
      <w:r>
        <w:rPr>
          <w:rFonts w:ascii="宋体" w:hAnsi="宋体" w:eastAsia="宋体" w:cs="宋体"/>
          <w:color w:val="auto"/>
          <w:sz w:val="22"/>
          <w:szCs w:val="22"/>
        </w:rPr>
        <w:t xml:space="preserve">  </w:t>
      </w:r>
      <w:r>
        <w:rPr>
          <w:rFonts w:ascii="宋体" w:hAnsi="宋体" w:eastAsia="宋体" w:cs="宋体"/>
          <w:color w:val="auto"/>
          <w:spacing w:val="-4"/>
          <w:sz w:val="22"/>
          <w:szCs w:val="22"/>
        </w:rPr>
        <w:t>表</w:t>
      </w:r>
      <w:r>
        <w:rPr>
          <w:rFonts w:ascii="宋体" w:hAnsi="宋体" w:eastAsia="宋体" w:cs="宋体"/>
          <w:color w:val="auto"/>
          <w:spacing w:val="43"/>
          <w:sz w:val="22"/>
          <w:szCs w:val="22"/>
        </w:rPr>
        <w:t xml:space="preserve"> </w:t>
      </w:r>
      <w:r>
        <w:rPr>
          <w:rFonts w:ascii="宋体" w:hAnsi="宋体" w:eastAsia="宋体" w:cs="宋体"/>
          <w:color w:val="auto"/>
          <w:spacing w:val="-4"/>
          <w:sz w:val="22"/>
          <w:szCs w:val="22"/>
        </w:rPr>
        <w:t>中单列其费用的，视为免费提供。</w:t>
      </w:r>
    </w:p>
    <w:p w14:paraId="1A3D472C">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 质保期从验收合格之日的下一天开始计算。质保期内所有维护、维修等工作要求免费上门服 务。</w:t>
      </w:r>
    </w:p>
    <w:p w14:paraId="1AD4B948">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4.售后服务</w:t>
      </w:r>
    </w:p>
    <w:p w14:paraId="32D38A11">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4.1 备件服务：遇到重大故障，提供货物所需更换的任何备件。</w:t>
      </w:r>
    </w:p>
    <w:p w14:paraId="640AEFE0">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4.2 质保期内出现任何质量问题（人为破坏或自然灾害等不可抗力除外），由成交供应商负责全 免费（免全部工时费、材料费、管理费、财务费等等）更换或维修。质保期满后，无论采购人是否另 行选择维保供应商，成交供应商应及时优惠提供所需的备品备件。</w:t>
      </w:r>
    </w:p>
    <w:p w14:paraId="7A4CED0D">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5.交货安装期及地点</w:t>
      </w:r>
    </w:p>
    <w:p w14:paraId="55D8D9BD">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5.1 交货安装期：见响应人须知前附表。</w:t>
      </w:r>
    </w:p>
    <w:p w14:paraId="1B269F4B">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 交货地点：采购人指定地点。</w:t>
      </w:r>
    </w:p>
    <w:p w14:paraId="4F52C884">
      <w:pPr>
        <w:spacing w:line="360" w:lineRule="auto"/>
        <w:rPr>
          <w:rFonts w:hint="eastAsia" w:ascii="宋体" w:hAnsi="宋体" w:eastAsia="宋体" w:cs="宋体"/>
          <w:color w:val="auto"/>
          <w:sz w:val="22"/>
          <w:szCs w:val="22"/>
        </w:rPr>
      </w:pPr>
      <w:r>
        <w:rPr>
          <w:rFonts w:hint="eastAsia" w:ascii="宋体" w:hAnsi="宋体" w:eastAsia="宋体" w:cs="宋体"/>
          <w:b/>
          <w:bCs/>
          <w:color w:val="auto"/>
          <w:sz w:val="22"/>
          <w:szCs w:val="22"/>
        </w:rPr>
        <w:t>6．结算方法</w:t>
      </w:r>
    </w:p>
    <w:p w14:paraId="5DBEC6B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付款方式：详见合同约定。</w:t>
      </w:r>
    </w:p>
    <w:p w14:paraId="14CF1913">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7．项目清单中的技术参数均为参考，响应人可投同档次或以上的产品。</w:t>
      </w:r>
    </w:p>
    <w:p w14:paraId="22277E70">
      <w:pPr>
        <w:spacing w:line="360" w:lineRule="auto"/>
        <w:rPr>
          <w:rFonts w:hint="eastAsia" w:ascii="宋体" w:hAnsi="宋体" w:eastAsia="宋体" w:cs="宋体"/>
          <w:b/>
          <w:bCs/>
          <w:color w:val="auto"/>
          <w:sz w:val="22"/>
          <w:szCs w:val="22"/>
        </w:rPr>
      </w:pPr>
      <w:r>
        <w:rPr>
          <w:rFonts w:hint="eastAsia" w:ascii="宋体" w:hAnsi="宋体" w:eastAsia="宋体" w:cs="宋体"/>
          <w:b/>
          <w:bCs/>
          <w:color w:val="auto"/>
          <w:sz w:val="22"/>
          <w:szCs w:val="22"/>
        </w:rPr>
        <w:t>8.本项目采用费用包干方式，响应人应根据项目要求，详细列明项目所需的设备及材料购置，以及 产品运输保险保管、通过验收、质保期免费保修维护等所有人工、管理、财务等所有费用，如一旦 中标，在项目实施中出现任何遗漏，均由成交供应商免费提供，采购人不再支付任何费用。</w:t>
      </w:r>
    </w:p>
    <w:p w14:paraId="469DA76D">
      <w:pPr>
        <w:spacing w:line="360" w:lineRule="auto"/>
        <w:rPr>
          <w:rFonts w:hint="eastAsia" w:ascii="宋体" w:hAnsi="宋体" w:eastAsia="宋体" w:cs="宋体"/>
          <w:b/>
          <w:bCs/>
          <w:color w:val="auto"/>
          <w:sz w:val="22"/>
          <w:szCs w:val="22"/>
        </w:rPr>
        <w:sectPr>
          <w:pgSz w:w="11907" w:h="16839"/>
          <w:pgMar w:top="1440" w:right="1080" w:bottom="1440" w:left="1080" w:header="0" w:footer="0" w:gutter="0"/>
          <w:cols w:space="720" w:num="1"/>
        </w:sectPr>
      </w:pPr>
    </w:p>
    <w:p w14:paraId="4B2BE4E4">
      <w:pPr>
        <w:spacing w:before="43"/>
        <w:ind w:firstLine="419"/>
        <w:rPr>
          <w:rFonts w:ascii="宋体" w:hAnsi="宋体" w:eastAsia="宋体" w:cs="宋体"/>
          <w:color w:val="auto"/>
          <w:sz w:val="21"/>
          <w:szCs w:val="21"/>
        </w:rPr>
        <w:sectPr>
          <w:pgSz w:w="11907" w:h="16839"/>
          <w:pgMar w:top="1440" w:right="1080" w:bottom="1440" w:left="1080" w:header="0" w:footer="0" w:gutter="0"/>
          <w:cols w:space="720" w:num="1"/>
        </w:sectPr>
      </w:pPr>
      <w:r>
        <w:rPr>
          <w:rFonts w:ascii="宋体" w:hAnsi="宋体" w:eastAsia="宋体" w:cs="宋体"/>
          <w:b/>
          <w:bCs/>
          <w:color w:val="auto"/>
          <w:spacing w:val="-2"/>
          <w:sz w:val="21"/>
          <w:szCs w:val="21"/>
        </w:rPr>
        <w:t>依据《关于印发节能产品政府采购品目清单的通知》</w:t>
      </w:r>
      <w:r>
        <w:rPr>
          <w:rFonts w:ascii="宋体" w:hAnsi="宋体" w:eastAsia="宋体" w:cs="宋体"/>
          <w:color w:val="auto"/>
          <w:spacing w:val="-58"/>
          <w:sz w:val="21"/>
          <w:szCs w:val="21"/>
        </w:rPr>
        <w:t xml:space="preserve"> </w:t>
      </w:r>
      <w:r>
        <w:rPr>
          <w:rFonts w:ascii="宋体" w:hAnsi="宋体" w:eastAsia="宋体" w:cs="宋体"/>
          <w:b/>
          <w:bCs/>
          <w:color w:val="auto"/>
          <w:spacing w:val="-3"/>
          <w:sz w:val="21"/>
          <w:szCs w:val="21"/>
        </w:rPr>
        <w:t>(财库〔2019〕19</w:t>
      </w:r>
      <w:r>
        <w:rPr>
          <w:rFonts w:ascii="宋体" w:hAnsi="宋体" w:eastAsia="宋体" w:cs="宋体"/>
          <w:color w:val="auto"/>
          <w:spacing w:val="-3"/>
          <w:sz w:val="21"/>
          <w:szCs w:val="21"/>
        </w:rPr>
        <w:t xml:space="preserve"> </w:t>
      </w:r>
      <w:r>
        <w:rPr>
          <w:rFonts w:ascii="宋体" w:hAnsi="宋体" w:eastAsia="宋体" w:cs="宋体"/>
          <w:b/>
          <w:bCs/>
          <w:color w:val="auto"/>
          <w:spacing w:val="-3"/>
          <w:sz w:val="21"/>
          <w:szCs w:val="21"/>
        </w:rPr>
        <w:t>号)、《关于印发环境标志产</w:t>
      </w:r>
      <w:r>
        <w:rPr>
          <w:rFonts w:ascii="宋体" w:hAnsi="宋体" w:eastAsia="宋体" w:cs="宋体"/>
          <w:color w:val="auto"/>
          <w:sz w:val="21"/>
          <w:szCs w:val="21"/>
        </w:rPr>
        <w:t xml:space="preserve">  </w:t>
      </w:r>
      <w:r>
        <w:rPr>
          <w:rFonts w:ascii="宋体" w:hAnsi="宋体" w:eastAsia="宋体" w:cs="宋体"/>
          <w:b/>
          <w:bCs/>
          <w:color w:val="auto"/>
          <w:spacing w:val="-2"/>
          <w:sz w:val="21"/>
          <w:szCs w:val="21"/>
        </w:rPr>
        <w:t>品政府采购品目清单的通知》</w:t>
      </w:r>
      <w:r>
        <w:rPr>
          <w:rFonts w:ascii="宋体" w:hAnsi="宋体" w:eastAsia="宋体" w:cs="宋体"/>
          <w:color w:val="auto"/>
          <w:spacing w:val="-58"/>
          <w:sz w:val="21"/>
          <w:szCs w:val="21"/>
        </w:rPr>
        <w:t xml:space="preserve"> </w:t>
      </w:r>
      <w:r>
        <w:rPr>
          <w:rFonts w:ascii="宋体" w:hAnsi="宋体" w:eastAsia="宋体" w:cs="宋体"/>
          <w:b/>
          <w:bCs/>
          <w:color w:val="auto"/>
          <w:spacing w:val="-2"/>
          <w:sz w:val="21"/>
          <w:szCs w:val="21"/>
        </w:rPr>
        <w:t>(财库〔2019〕18</w:t>
      </w:r>
      <w:r>
        <w:rPr>
          <w:rFonts w:ascii="宋体" w:hAnsi="宋体" w:eastAsia="宋体" w:cs="宋体"/>
          <w:color w:val="auto"/>
          <w:spacing w:val="-2"/>
          <w:sz w:val="21"/>
          <w:szCs w:val="21"/>
        </w:rPr>
        <w:t xml:space="preserve"> </w:t>
      </w:r>
      <w:r>
        <w:rPr>
          <w:rFonts w:ascii="宋体" w:hAnsi="宋体" w:eastAsia="宋体" w:cs="宋体"/>
          <w:b/>
          <w:bCs/>
          <w:color w:val="auto"/>
          <w:spacing w:val="-2"/>
          <w:sz w:val="21"/>
          <w:szCs w:val="21"/>
        </w:rPr>
        <w:t>号)</w:t>
      </w:r>
      <w:r>
        <w:rPr>
          <w:rFonts w:ascii="宋体" w:hAnsi="宋体" w:eastAsia="宋体" w:cs="宋体"/>
          <w:b/>
          <w:bCs/>
          <w:color w:val="auto"/>
          <w:spacing w:val="-3"/>
          <w:sz w:val="21"/>
          <w:szCs w:val="21"/>
        </w:rPr>
        <w:t>,</w:t>
      </w:r>
      <w:r>
        <w:rPr>
          <w:rFonts w:ascii="宋体" w:hAnsi="宋体" w:eastAsia="宋体" w:cs="宋体"/>
          <w:color w:val="auto"/>
          <w:spacing w:val="-3"/>
          <w:sz w:val="21"/>
          <w:szCs w:val="21"/>
        </w:rPr>
        <w:t xml:space="preserve"> </w:t>
      </w:r>
      <w:r>
        <w:rPr>
          <w:rFonts w:ascii="宋体" w:hAnsi="宋体" w:eastAsia="宋体" w:cs="宋体"/>
          <w:b/>
          <w:bCs/>
          <w:color w:val="auto"/>
          <w:spacing w:val="-3"/>
          <w:sz w:val="21"/>
          <w:szCs w:val="21"/>
        </w:rPr>
        <w:t>属于政府强制采购节能、环保产品品目清单范围内</w:t>
      </w:r>
      <w:r>
        <w:rPr>
          <w:rFonts w:ascii="宋体" w:hAnsi="宋体" w:eastAsia="宋体" w:cs="宋体"/>
          <w:color w:val="auto"/>
          <w:sz w:val="21"/>
          <w:szCs w:val="21"/>
        </w:rPr>
        <w:t xml:space="preserve">  </w:t>
      </w:r>
      <w:r>
        <w:rPr>
          <w:rFonts w:ascii="宋体" w:hAnsi="宋体" w:eastAsia="宋体" w:cs="宋体"/>
          <w:b/>
          <w:bCs/>
          <w:color w:val="auto"/>
          <w:spacing w:val="-2"/>
          <w:sz w:val="21"/>
          <w:szCs w:val="21"/>
        </w:rPr>
        <w:t>的，投标货物必须为列入财政部和国家发展改革委发布的节能产品政府采购品目清单的产品，提供国家确</w:t>
      </w:r>
      <w:r>
        <w:rPr>
          <w:rFonts w:ascii="宋体" w:hAnsi="宋体" w:eastAsia="宋体" w:cs="宋体"/>
          <w:color w:val="auto"/>
          <w:spacing w:val="12"/>
          <w:sz w:val="21"/>
          <w:szCs w:val="21"/>
        </w:rPr>
        <w:t xml:space="preserve"> </w:t>
      </w:r>
      <w:r>
        <w:rPr>
          <w:rFonts w:ascii="宋体" w:hAnsi="宋体" w:eastAsia="宋体" w:cs="宋体"/>
          <w:b/>
          <w:bCs/>
          <w:color w:val="auto"/>
          <w:spacing w:val="-2"/>
          <w:sz w:val="21"/>
          <w:szCs w:val="21"/>
        </w:rPr>
        <w:t>定的认证机构出具的、处于有效期之内的节能产品、环境标志产品认证证书。属于优先采购的产品，提供</w:t>
      </w:r>
      <w:r>
        <w:rPr>
          <w:rFonts w:ascii="宋体" w:hAnsi="宋体" w:eastAsia="宋体" w:cs="宋体"/>
          <w:color w:val="auto"/>
          <w:spacing w:val="12"/>
          <w:sz w:val="21"/>
          <w:szCs w:val="21"/>
        </w:rPr>
        <w:t xml:space="preserve"> </w:t>
      </w:r>
      <w:r>
        <w:rPr>
          <w:rFonts w:ascii="宋体" w:hAnsi="宋体" w:eastAsia="宋体" w:cs="宋体"/>
          <w:b/>
          <w:bCs/>
          <w:color w:val="auto"/>
          <w:spacing w:val="-2"/>
          <w:sz w:val="21"/>
          <w:szCs w:val="21"/>
        </w:rPr>
        <w:t>国家确定的认证机构出具的、处于有效期之内的节能产品、环境标志产品认证证书的，对该产品的报价给</w:t>
      </w:r>
      <w:r>
        <w:rPr>
          <w:rFonts w:ascii="宋体" w:hAnsi="宋体" w:eastAsia="宋体" w:cs="宋体"/>
          <w:color w:val="auto"/>
          <w:spacing w:val="12"/>
          <w:sz w:val="21"/>
          <w:szCs w:val="21"/>
        </w:rPr>
        <w:t xml:space="preserve"> </w:t>
      </w:r>
      <w:r>
        <w:rPr>
          <w:rFonts w:ascii="宋体" w:hAnsi="宋体" w:eastAsia="宋体" w:cs="宋体"/>
          <w:b/>
          <w:bCs/>
          <w:color w:val="auto"/>
          <w:spacing w:val="-7"/>
          <w:sz w:val="21"/>
          <w:szCs w:val="21"/>
        </w:rPr>
        <w:t>予</w:t>
      </w:r>
      <w:r>
        <w:rPr>
          <w:rFonts w:ascii="宋体" w:hAnsi="宋体" w:eastAsia="宋体" w:cs="宋体"/>
          <w:color w:val="auto"/>
          <w:spacing w:val="-40"/>
          <w:sz w:val="21"/>
          <w:szCs w:val="21"/>
        </w:rPr>
        <w:t xml:space="preserve"> </w:t>
      </w:r>
      <w:r>
        <w:rPr>
          <w:rFonts w:ascii="宋体" w:hAnsi="宋体" w:eastAsia="宋体" w:cs="宋体"/>
          <w:b/>
          <w:bCs/>
          <w:color w:val="auto"/>
          <w:spacing w:val="-7"/>
          <w:sz w:val="21"/>
          <w:szCs w:val="21"/>
        </w:rPr>
        <w:t>3%的报价扣除。</w:t>
      </w:r>
    </w:p>
    <w:p w14:paraId="51D77858">
      <w:pPr>
        <w:rPr>
          <w:rFonts w:ascii="宋体" w:hAnsi="宋体" w:eastAsia="宋体" w:cs="宋体"/>
          <w:b/>
          <w:bCs/>
          <w:spacing w:val="-8"/>
          <w:sz w:val="36"/>
          <w:szCs w:val="36"/>
        </w:rPr>
      </w:pPr>
      <w:r>
        <w:drawing>
          <wp:inline distT="0" distB="0" distL="114300" distR="114300">
            <wp:extent cx="5584190" cy="8401685"/>
            <wp:effectExtent l="0" t="0" r="16510"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584190" cy="8401685"/>
                    </a:xfrm>
                    <a:prstGeom prst="rect">
                      <a:avLst/>
                    </a:prstGeom>
                    <a:noFill/>
                    <a:ln>
                      <a:noFill/>
                    </a:ln>
                  </pic:spPr>
                </pic:pic>
              </a:graphicData>
            </a:graphic>
          </wp:inline>
        </w:drawing>
      </w:r>
      <w:r>
        <w:rPr>
          <w:rFonts w:hint="eastAsia" w:ascii="宋体" w:hAnsi="宋体" w:eastAsia="宋体"/>
          <w:b/>
        </w:rPr>
        <w:br w:type="page"/>
      </w:r>
      <w:r>
        <w:drawing>
          <wp:inline distT="0" distB="0" distL="114300" distR="114300">
            <wp:extent cx="5767705" cy="8862060"/>
            <wp:effectExtent l="0" t="0" r="444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767705" cy="8862060"/>
                    </a:xfrm>
                    <a:prstGeom prst="rect">
                      <a:avLst/>
                    </a:prstGeom>
                    <a:noFill/>
                    <a:ln>
                      <a:noFill/>
                    </a:ln>
                  </pic:spPr>
                </pic:pic>
              </a:graphicData>
            </a:graphic>
          </wp:inline>
        </w:drawing>
      </w:r>
      <w:r>
        <w:rPr>
          <w:rFonts w:hint="eastAsia" w:ascii="宋体" w:hAnsi="宋体" w:eastAsia="宋体"/>
          <w:b/>
        </w:rPr>
        <w:br w:type="page"/>
      </w:r>
      <w:r>
        <w:drawing>
          <wp:inline distT="0" distB="0" distL="114300" distR="114300">
            <wp:extent cx="6026150" cy="8465185"/>
            <wp:effectExtent l="0" t="0" r="12700"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6026150" cy="8465185"/>
                    </a:xfrm>
                    <a:prstGeom prst="rect">
                      <a:avLst/>
                    </a:prstGeom>
                    <a:noFill/>
                    <a:ln>
                      <a:noFill/>
                    </a:ln>
                  </pic:spPr>
                </pic:pic>
              </a:graphicData>
            </a:graphic>
          </wp:inline>
        </w:drawing>
      </w:r>
      <w:r>
        <w:rPr>
          <w:rFonts w:hint="eastAsia" w:ascii="宋体" w:hAnsi="宋体" w:eastAsia="宋体"/>
          <w:b/>
        </w:rPr>
        <w:br w:type="page"/>
      </w:r>
      <w:r>
        <w:drawing>
          <wp:inline distT="0" distB="0" distL="114300" distR="114300">
            <wp:extent cx="5856605" cy="3448050"/>
            <wp:effectExtent l="0" t="0" r="1079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856605" cy="3448050"/>
                    </a:xfrm>
                    <a:prstGeom prst="rect">
                      <a:avLst/>
                    </a:prstGeom>
                    <a:noFill/>
                    <a:ln>
                      <a:noFill/>
                    </a:ln>
                  </pic:spPr>
                </pic:pic>
              </a:graphicData>
            </a:graphic>
          </wp:inline>
        </w:drawing>
      </w:r>
      <w:r>
        <w:rPr>
          <w:rFonts w:hint="eastAsia" w:ascii="宋体" w:hAnsi="宋体" w:eastAsia="宋体"/>
          <w:b/>
        </w:rPr>
        <w:br w:type="page"/>
      </w:r>
      <w:r>
        <w:drawing>
          <wp:inline distT="0" distB="0" distL="114300" distR="114300">
            <wp:extent cx="6096635" cy="8232140"/>
            <wp:effectExtent l="0" t="0" r="18415" b="165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6096635" cy="8232140"/>
                    </a:xfrm>
                    <a:prstGeom prst="rect">
                      <a:avLst/>
                    </a:prstGeom>
                    <a:noFill/>
                    <a:ln>
                      <a:noFill/>
                    </a:ln>
                  </pic:spPr>
                </pic:pic>
              </a:graphicData>
            </a:graphic>
          </wp:inline>
        </w:drawing>
      </w:r>
      <w:r>
        <w:rPr>
          <w:rFonts w:hint="eastAsia" w:ascii="宋体" w:hAnsi="宋体" w:eastAsia="宋体"/>
          <w:b/>
        </w:rPr>
        <w:br w:type="page"/>
      </w:r>
      <w:r>
        <w:drawing>
          <wp:inline distT="0" distB="0" distL="114300" distR="114300">
            <wp:extent cx="6164580" cy="7769860"/>
            <wp:effectExtent l="0" t="0" r="7620"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6164580" cy="7769860"/>
                    </a:xfrm>
                    <a:prstGeom prst="rect">
                      <a:avLst/>
                    </a:prstGeom>
                    <a:noFill/>
                    <a:ln>
                      <a:noFill/>
                    </a:ln>
                  </pic:spPr>
                </pic:pic>
              </a:graphicData>
            </a:graphic>
          </wp:inline>
        </w:drawing>
      </w:r>
      <w:r>
        <w:rPr>
          <w:rFonts w:hint="eastAsia" w:ascii="宋体" w:hAnsi="宋体" w:eastAsia="宋体"/>
          <w:b/>
        </w:rPr>
        <w:br w:type="page"/>
      </w:r>
      <w:r>
        <w:drawing>
          <wp:inline distT="0" distB="0" distL="114300" distR="114300">
            <wp:extent cx="6144895" cy="7920355"/>
            <wp:effectExtent l="0" t="0" r="8255"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6144895" cy="7920355"/>
                    </a:xfrm>
                    <a:prstGeom prst="rect">
                      <a:avLst/>
                    </a:prstGeom>
                    <a:noFill/>
                    <a:ln>
                      <a:noFill/>
                    </a:ln>
                  </pic:spPr>
                </pic:pic>
              </a:graphicData>
            </a:graphic>
          </wp:inline>
        </w:drawing>
      </w:r>
      <w:r>
        <w:rPr>
          <w:rFonts w:hint="eastAsia" w:ascii="宋体" w:hAnsi="宋体" w:eastAsia="宋体"/>
          <w:b/>
        </w:rPr>
        <w:br w:type="page"/>
      </w:r>
      <w:r>
        <w:drawing>
          <wp:inline distT="0" distB="0" distL="114300" distR="114300">
            <wp:extent cx="6052820" cy="3897630"/>
            <wp:effectExtent l="0" t="0" r="508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6052820" cy="3897630"/>
                    </a:xfrm>
                    <a:prstGeom prst="rect">
                      <a:avLst/>
                    </a:prstGeom>
                    <a:noFill/>
                    <a:ln>
                      <a:noFill/>
                    </a:ln>
                  </pic:spPr>
                </pic:pic>
              </a:graphicData>
            </a:graphic>
          </wp:inline>
        </w:drawing>
      </w:r>
      <w:r>
        <w:rPr>
          <w:rFonts w:hint="eastAsia" w:ascii="宋体" w:hAnsi="宋体" w:eastAsia="宋体"/>
          <w:b/>
        </w:rPr>
        <w:br w:type="page"/>
      </w:r>
      <w:r>
        <w:drawing>
          <wp:inline distT="0" distB="0" distL="114300" distR="114300">
            <wp:extent cx="5337810" cy="8532495"/>
            <wp:effectExtent l="0" t="0" r="15240" b="190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5337810" cy="8532495"/>
                    </a:xfrm>
                    <a:prstGeom prst="rect">
                      <a:avLst/>
                    </a:prstGeom>
                    <a:noFill/>
                    <a:ln>
                      <a:noFill/>
                    </a:ln>
                  </pic:spPr>
                </pic:pic>
              </a:graphicData>
            </a:graphic>
          </wp:inline>
        </w:drawing>
      </w:r>
      <w:r>
        <w:rPr>
          <w:rFonts w:hint="eastAsia" w:ascii="宋体" w:hAnsi="宋体" w:eastAsia="宋体"/>
          <w:b/>
        </w:rPr>
        <w:br w:type="page"/>
      </w:r>
      <w:r>
        <w:drawing>
          <wp:inline distT="0" distB="0" distL="114300" distR="114300">
            <wp:extent cx="5031740" cy="8500110"/>
            <wp:effectExtent l="0" t="0" r="16510" b="152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5"/>
                    <a:stretch>
                      <a:fillRect/>
                    </a:stretch>
                  </pic:blipFill>
                  <pic:spPr>
                    <a:xfrm>
                      <a:off x="0" y="0"/>
                      <a:ext cx="5031740" cy="8500110"/>
                    </a:xfrm>
                    <a:prstGeom prst="rect">
                      <a:avLst/>
                    </a:prstGeom>
                    <a:noFill/>
                    <a:ln>
                      <a:noFill/>
                    </a:ln>
                  </pic:spPr>
                </pic:pic>
              </a:graphicData>
            </a:graphic>
          </wp:inline>
        </w:drawing>
      </w:r>
      <w:r>
        <w:rPr>
          <w:rFonts w:hint="eastAsia" w:ascii="宋体" w:hAnsi="宋体" w:eastAsia="宋体"/>
          <w:b/>
        </w:rPr>
        <w:br w:type="page"/>
      </w:r>
      <w:r>
        <w:drawing>
          <wp:inline distT="0" distB="0" distL="114300" distR="114300">
            <wp:extent cx="5729605" cy="6968490"/>
            <wp:effectExtent l="0" t="0" r="4445" b="381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6"/>
                    <a:stretch>
                      <a:fillRect/>
                    </a:stretch>
                  </pic:blipFill>
                  <pic:spPr>
                    <a:xfrm>
                      <a:off x="0" y="0"/>
                      <a:ext cx="5729605" cy="6968490"/>
                    </a:xfrm>
                    <a:prstGeom prst="rect">
                      <a:avLst/>
                    </a:prstGeom>
                    <a:noFill/>
                    <a:ln>
                      <a:noFill/>
                    </a:ln>
                  </pic:spPr>
                </pic:pic>
              </a:graphicData>
            </a:graphic>
          </wp:inline>
        </w:drawing>
      </w:r>
    </w:p>
    <w:p w14:paraId="7023342F">
      <w:pPr>
        <w:spacing w:before="71" w:line="219" w:lineRule="auto"/>
        <w:ind w:left="2710"/>
        <w:rPr>
          <w:rFonts w:ascii="宋体" w:hAnsi="宋体" w:eastAsia="宋体" w:cs="宋体"/>
          <w:b/>
          <w:bCs/>
          <w:color w:val="auto"/>
          <w:spacing w:val="-13"/>
          <w:sz w:val="36"/>
          <w:szCs w:val="36"/>
        </w:rPr>
        <w:sectPr>
          <w:pgSz w:w="11907" w:h="16839"/>
          <w:pgMar w:top="1440" w:right="1080" w:bottom="1440" w:left="1080" w:header="0" w:footer="0" w:gutter="0"/>
          <w:cols w:space="720" w:num="1"/>
        </w:sectPr>
      </w:pPr>
    </w:p>
    <w:p w14:paraId="24E6459A">
      <w:pPr>
        <w:spacing w:before="71" w:line="219" w:lineRule="auto"/>
        <w:ind w:left="2710"/>
        <w:rPr>
          <w:rFonts w:ascii="宋体" w:hAnsi="宋体" w:eastAsia="宋体" w:cs="宋体"/>
          <w:color w:val="auto"/>
          <w:sz w:val="36"/>
          <w:szCs w:val="36"/>
        </w:rPr>
      </w:pPr>
      <w:r>
        <w:rPr>
          <w:rFonts w:ascii="宋体" w:hAnsi="宋体" w:eastAsia="宋体" w:cs="宋体"/>
          <w:b/>
          <w:bCs/>
          <w:color w:val="auto"/>
          <w:spacing w:val="-13"/>
          <w:sz w:val="36"/>
          <w:szCs w:val="36"/>
        </w:rPr>
        <w:t>第六章</w:t>
      </w:r>
      <w:r>
        <w:rPr>
          <w:rFonts w:ascii="宋体" w:hAnsi="宋体" w:eastAsia="宋体" w:cs="宋体"/>
          <w:color w:val="auto"/>
          <w:spacing w:val="34"/>
          <w:sz w:val="36"/>
          <w:szCs w:val="36"/>
        </w:rPr>
        <w:t xml:space="preserve">  </w:t>
      </w:r>
      <w:r>
        <w:rPr>
          <w:rFonts w:ascii="宋体" w:hAnsi="宋体" w:eastAsia="宋体" w:cs="宋体"/>
          <w:b/>
          <w:bCs/>
          <w:color w:val="auto"/>
          <w:spacing w:val="-13"/>
          <w:sz w:val="36"/>
          <w:szCs w:val="36"/>
        </w:rPr>
        <w:t>响应文件格式</w:t>
      </w:r>
    </w:p>
    <w:p w14:paraId="4547C96E">
      <w:pPr>
        <w:pStyle w:val="2"/>
        <w:spacing w:line="271" w:lineRule="auto"/>
        <w:rPr>
          <w:color w:val="auto"/>
        </w:rPr>
      </w:pPr>
    </w:p>
    <w:p w14:paraId="1239A8D1">
      <w:pPr>
        <w:pStyle w:val="2"/>
        <w:spacing w:line="271" w:lineRule="auto"/>
        <w:rPr>
          <w:color w:val="auto"/>
        </w:rPr>
      </w:pPr>
    </w:p>
    <w:p w14:paraId="2A519964">
      <w:pPr>
        <w:pStyle w:val="2"/>
        <w:spacing w:line="271" w:lineRule="auto"/>
        <w:rPr>
          <w:color w:val="auto"/>
        </w:rPr>
      </w:pPr>
    </w:p>
    <w:p w14:paraId="1A8C80FD">
      <w:pPr>
        <w:pStyle w:val="2"/>
        <w:spacing w:line="272" w:lineRule="auto"/>
        <w:rPr>
          <w:color w:val="auto"/>
        </w:rPr>
      </w:pPr>
    </w:p>
    <w:p w14:paraId="2E1AAB0E">
      <w:pPr>
        <w:pStyle w:val="2"/>
        <w:spacing w:line="272" w:lineRule="auto"/>
        <w:rPr>
          <w:color w:val="auto"/>
        </w:rPr>
      </w:pPr>
    </w:p>
    <w:p w14:paraId="4E87FA31">
      <w:pPr>
        <w:spacing w:before="101" w:line="224" w:lineRule="auto"/>
        <w:jc w:val="right"/>
        <w:rPr>
          <w:rFonts w:ascii="宋体" w:hAnsi="宋体" w:eastAsia="宋体" w:cs="宋体"/>
          <w:color w:val="auto"/>
          <w:sz w:val="31"/>
          <w:szCs w:val="31"/>
        </w:rPr>
      </w:pPr>
      <w:r>
        <w:rPr>
          <w:rFonts w:ascii="宋体" w:hAnsi="宋体" w:eastAsia="宋体" w:cs="宋体"/>
          <w:b/>
          <w:bCs/>
          <w:color w:val="auto"/>
          <w:spacing w:val="7"/>
          <w:sz w:val="31"/>
          <w:szCs w:val="31"/>
        </w:rPr>
        <w:t>登封市住房和城乡建设管理局生活垃圾无害化处理场填埋区覆盖膜采</w:t>
      </w:r>
    </w:p>
    <w:p w14:paraId="0F81FFAA">
      <w:pPr>
        <w:spacing w:before="88" w:line="226" w:lineRule="auto"/>
        <w:ind w:left="4328"/>
        <w:rPr>
          <w:rFonts w:ascii="宋体" w:hAnsi="宋体" w:eastAsia="宋体" w:cs="宋体"/>
          <w:color w:val="auto"/>
          <w:sz w:val="31"/>
          <w:szCs w:val="31"/>
        </w:rPr>
      </w:pPr>
      <w:r>
        <w:rPr>
          <w:rFonts w:ascii="宋体" w:hAnsi="宋体" w:eastAsia="宋体" w:cs="宋体"/>
          <w:b/>
          <w:bCs/>
          <w:color w:val="auto"/>
          <w:spacing w:val="4"/>
          <w:sz w:val="31"/>
          <w:szCs w:val="31"/>
        </w:rPr>
        <w:t>购项目</w:t>
      </w:r>
      <w:r>
        <w:rPr>
          <w:rFonts w:hint="eastAsia" w:ascii="宋体" w:hAnsi="宋体" w:eastAsia="宋体" w:cs="宋体"/>
          <w:b/>
          <w:bCs/>
          <w:color w:val="auto"/>
          <w:spacing w:val="4"/>
          <w:sz w:val="31"/>
          <w:szCs w:val="31"/>
          <w:lang w:eastAsia="zh-CN"/>
        </w:rPr>
        <w:t>（</w:t>
      </w:r>
      <w:r>
        <w:rPr>
          <w:rFonts w:hint="eastAsia" w:ascii="宋体" w:hAnsi="宋体" w:eastAsia="宋体" w:cs="宋体"/>
          <w:b/>
          <w:bCs/>
          <w:color w:val="auto"/>
          <w:spacing w:val="4"/>
          <w:sz w:val="31"/>
          <w:szCs w:val="31"/>
          <w:lang w:val="en-US" w:eastAsia="zh-CN"/>
        </w:rPr>
        <w:t>二次）</w:t>
      </w:r>
    </w:p>
    <w:p w14:paraId="39448D2A">
      <w:pPr>
        <w:pStyle w:val="2"/>
        <w:spacing w:line="243" w:lineRule="auto"/>
        <w:rPr>
          <w:color w:val="auto"/>
        </w:rPr>
      </w:pPr>
    </w:p>
    <w:p w14:paraId="4C072A83">
      <w:pPr>
        <w:pStyle w:val="2"/>
        <w:spacing w:line="243" w:lineRule="auto"/>
        <w:rPr>
          <w:color w:val="auto"/>
        </w:rPr>
      </w:pPr>
    </w:p>
    <w:p w14:paraId="68FED561">
      <w:pPr>
        <w:pStyle w:val="2"/>
        <w:spacing w:line="244" w:lineRule="auto"/>
        <w:rPr>
          <w:color w:val="auto"/>
        </w:rPr>
      </w:pPr>
    </w:p>
    <w:p w14:paraId="59106101">
      <w:pPr>
        <w:pStyle w:val="2"/>
        <w:spacing w:line="244" w:lineRule="auto"/>
        <w:rPr>
          <w:color w:val="auto"/>
        </w:rPr>
      </w:pPr>
    </w:p>
    <w:p w14:paraId="1F8D6F25">
      <w:pPr>
        <w:pStyle w:val="2"/>
        <w:spacing w:line="244" w:lineRule="auto"/>
        <w:rPr>
          <w:color w:val="auto"/>
        </w:rPr>
      </w:pPr>
    </w:p>
    <w:p w14:paraId="2A188AD3">
      <w:pPr>
        <w:pStyle w:val="2"/>
        <w:spacing w:line="244" w:lineRule="auto"/>
        <w:rPr>
          <w:color w:val="auto"/>
        </w:rPr>
      </w:pPr>
    </w:p>
    <w:p w14:paraId="53E6A774">
      <w:pPr>
        <w:pStyle w:val="2"/>
        <w:spacing w:line="244" w:lineRule="auto"/>
        <w:rPr>
          <w:color w:val="auto"/>
        </w:rPr>
      </w:pPr>
    </w:p>
    <w:p w14:paraId="1C0B0ADF">
      <w:pPr>
        <w:spacing w:before="273" w:line="220" w:lineRule="auto"/>
        <w:ind w:left="2956"/>
        <w:rPr>
          <w:rFonts w:ascii="宋体" w:hAnsi="宋体" w:eastAsia="宋体" w:cs="宋体"/>
          <w:color w:val="auto"/>
          <w:sz w:val="84"/>
          <w:szCs w:val="84"/>
        </w:rPr>
      </w:pPr>
      <w:bookmarkStart w:id="7" w:name="bookmark6"/>
      <w:bookmarkEnd w:id="7"/>
      <w:r>
        <w:rPr>
          <w:rFonts w:ascii="宋体" w:hAnsi="宋体" w:eastAsia="宋体" w:cs="宋体"/>
          <w:b/>
          <w:bCs/>
          <w:color w:val="auto"/>
          <w:spacing w:val="-40"/>
          <w:sz w:val="84"/>
          <w:szCs w:val="84"/>
        </w:rPr>
        <w:t>响应文件</w:t>
      </w:r>
    </w:p>
    <w:p w14:paraId="713CC9FB">
      <w:pPr>
        <w:pStyle w:val="2"/>
        <w:spacing w:line="353" w:lineRule="auto"/>
        <w:rPr>
          <w:color w:val="auto"/>
        </w:rPr>
      </w:pPr>
    </w:p>
    <w:p w14:paraId="32C56FCA">
      <w:pPr>
        <w:pStyle w:val="2"/>
        <w:spacing w:line="353" w:lineRule="auto"/>
        <w:rPr>
          <w:color w:val="auto"/>
        </w:rPr>
      </w:pPr>
    </w:p>
    <w:p w14:paraId="5068A6FC">
      <w:pPr>
        <w:spacing w:before="91" w:line="220" w:lineRule="auto"/>
        <w:ind w:left="3820"/>
        <w:rPr>
          <w:rFonts w:ascii="宋体" w:hAnsi="宋体" w:eastAsia="宋体" w:cs="宋体"/>
          <w:color w:val="auto"/>
          <w:sz w:val="28"/>
          <w:szCs w:val="28"/>
        </w:rPr>
      </w:pPr>
      <w:r>
        <w:rPr>
          <w:rFonts w:ascii="宋体" w:hAnsi="宋体" w:eastAsia="宋体" w:cs="宋体"/>
          <w:b/>
          <w:bCs/>
          <w:color w:val="auto"/>
          <w:spacing w:val="-9"/>
          <w:sz w:val="28"/>
          <w:szCs w:val="28"/>
        </w:rPr>
        <w:t>项目编号：</w:t>
      </w:r>
    </w:p>
    <w:p w14:paraId="55966BC3">
      <w:pPr>
        <w:pStyle w:val="2"/>
        <w:spacing w:line="245" w:lineRule="auto"/>
        <w:rPr>
          <w:color w:val="auto"/>
        </w:rPr>
      </w:pPr>
    </w:p>
    <w:p w14:paraId="7A6EB648">
      <w:pPr>
        <w:pStyle w:val="2"/>
        <w:spacing w:line="245" w:lineRule="auto"/>
        <w:rPr>
          <w:color w:val="auto"/>
        </w:rPr>
      </w:pPr>
    </w:p>
    <w:p w14:paraId="6F74A27A">
      <w:pPr>
        <w:pStyle w:val="2"/>
        <w:spacing w:line="245" w:lineRule="auto"/>
        <w:rPr>
          <w:color w:val="auto"/>
        </w:rPr>
      </w:pPr>
    </w:p>
    <w:p w14:paraId="09E9C7C8">
      <w:pPr>
        <w:pStyle w:val="2"/>
        <w:spacing w:line="245" w:lineRule="auto"/>
        <w:rPr>
          <w:color w:val="auto"/>
        </w:rPr>
      </w:pPr>
    </w:p>
    <w:p w14:paraId="661FB13A">
      <w:pPr>
        <w:pStyle w:val="2"/>
        <w:spacing w:line="245" w:lineRule="auto"/>
        <w:rPr>
          <w:color w:val="auto"/>
        </w:rPr>
      </w:pPr>
    </w:p>
    <w:p w14:paraId="276901CF">
      <w:pPr>
        <w:pStyle w:val="2"/>
        <w:spacing w:line="245" w:lineRule="auto"/>
        <w:rPr>
          <w:color w:val="auto"/>
        </w:rPr>
      </w:pPr>
    </w:p>
    <w:p w14:paraId="1105F92D">
      <w:pPr>
        <w:pStyle w:val="2"/>
        <w:spacing w:line="245" w:lineRule="auto"/>
        <w:rPr>
          <w:color w:val="auto"/>
        </w:rPr>
      </w:pPr>
    </w:p>
    <w:p w14:paraId="4CFCB397">
      <w:pPr>
        <w:pStyle w:val="2"/>
        <w:spacing w:line="245" w:lineRule="auto"/>
        <w:rPr>
          <w:color w:val="auto"/>
        </w:rPr>
      </w:pPr>
    </w:p>
    <w:p w14:paraId="008A41D3">
      <w:pPr>
        <w:pStyle w:val="2"/>
        <w:spacing w:line="245" w:lineRule="auto"/>
        <w:rPr>
          <w:color w:val="auto"/>
        </w:rPr>
      </w:pPr>
    </w:p>
    <w:p w14:paraId="56EDB4FA">
      <w:pPr>
        <w:pStyle w:val="2"/>
        <w:spacing w:line="245" w:lineRule="auto"/>
        <w:rPr>
          <w:color w:val="auto"/>
        </w:rPr>
      </w:pPr>
    </w:p>
    <w:p w14:paraId="6B60A982">
      <w:pPr>
        <w:pStyle w:val="2"/>
        <w:spacing w:line="245" w:lineRule="auto"/>
        <w:rPr>
          <w:color w:val="auto"/>
        </w:rPr>
      </w:pPr>
    </w:p>
    <w:p w14:paraId="094A9FA0">
      <w:pPr>
        <w:pStyle w:val="2"/>
        <w:spacing w:line="246" w:lineRule="auto"/>
        <w:rPr>
          <w:color w:val="auto"/>
        </w:rPr>
      </w:pPr>
    </w:p>
    <w:p w14:paraId="39EA34ED">
      <w:pPr>
        <w:spacing w:before="78" w:line="219" w:lineRule="auto"/>
        <w:ind w:left="1560"/>
        <w:rPr>
          <w:rFonts w:ascii="宋体" w:hAnsi="宋体" w:eastAsia="宋体" w:cs="宋体"/>
          <w:color w:val="auto"/>
          <w:sz w:val="24"/>
          <w:szCs w:val="24"/>
        </w:rPr>
      </w:pPr>
      <w:r>
        <w:rPr>
          <w:rFonts w:ascii="宋体" w:hAnsi="宋体" w:eastAsia="宋体" w:cs="宋体"/>
          <w:color w:val="auto"/>
          <w:spacing w:val="-12"/>
          <w:sz w:val="24"/>
          <w:szCs w:val="24"/>
        </w:rPr>
        <w:t>响</w:t>
      </w:r>
      <w:r>
        <w:rPr>
          <w:rFonts w:ascii="宋体" w:hAnsi="宋体" w:eastAsia="宋体" w:cs="宋体"/>
          <w:color w:val="auto"/>
          <w:sz w:val="24"/>
          <w:szCs w:val="24"/>
        </w:rPr>
        <w:t xml:space="preserve">        </w:t>
      </w:r>
      <w:r>
        <w:rPr>
          <w:rFonts w:ascii="宋体" w:hAnsi="宋体" w:eastAsia="宋体" w:cs="宋体"/>
          <w:color w:val="auto"/>
          <w:spacing w:val="-12"/>
          <w:sz w:val="24"/>
          <w:szCs w:val="24"/>
        </w:rPr>
        <w:t>应</w:t>
      </w:r>
      <w:r>
        <w:rPr>
          <w:rFonts w:ascii="宋体" w:hAnsi="宋体" w:eastAsia="宋体" w:cs="宋体"/>
          <w:color w:val="auto"/>
          <w:sz w:val="24"/>
          <w:szCs w:val="24"/>
        </w:rPr>
        <w:t xml:space="preserve">        </w:t>
      </w:r>
      <w:r>
        <w:rPr>
          <w:rFonts w:ascii="宋体" w:hAnsi="宋体" w:eastAsia="宋体" w:cs="宋体"/>
          <w:color w:val="auto"/>
          <w:spacing w:val="-12"/>
          <w:sz w:val="24"/>
          <w:szCs w:val="24"/>
        </w:rPr>
        <w:t>人</w:t>
      </w:r>
      <w:r>
        <w:rPr>
          <w:rFonts w:ascii="宋体" w:hAnsi="宋体" w:eastAsia="宋体" w:cs="宋体"/>
          <w:color w:val="auto"/>
          <w:spacing w:val="-36"/>
          <w:sz w:val="24"/>
          <w:szCs w:val="24"/>
        </w:rPr>
        <w:t>：（</w:t>
      </w:r>
      <w:r>
        <w:rPr>
          <w:rFonts w:ascii="宋体" w:hAnsi="宋体" w:eastAsia="宋体" w:cs="宋体"/>
          <w:color w:val="auto"/>
          <w:spacing w:val="-12"/>
          <w:sz w:val="24"/>
          <w:szCs w:val="24"/>
        </w:rPr>
        <w:t>盖章）</w:t>
      </w:r>
    </w:p>
    <w:p w14:paraId="69041454">
      <w:pPr>
        <w:pStyle w:val="2"/>
        <w:spacing w:line="283" w:lineRule="auto"/>
        <w:rPr>
          <w:color w:val="auto"/>
        </w:rPr>
      </w:pPr>
    </w:p>
    <w:p w14:paraId="6671F481">
      <w:pPr>
        <w:pStyle w:val="2"/>
        <w:spacing w:line="284" w:lineRule="auto"/>
        <w:rPr>
          <w:color w:val="auto"/>
        </w:rPr>
      </w:pPr>
    </w:p>
    <w:p w14:paraId="19FB99B3">
      <w:pPr>
        <w:spacing w:before="79" w:line="219" w:lineRule="auto"/>
        <w:ind w:left="1537"/>
        <w:rPr>
          <w:rFonts w:ascii="宋体" w:hAnsi="宋体" w:eastAsia="宋体" w:cs="宋体"/>
          <w:color w:val="auto"/>
          <w:sz w:val="24"/>
          <w:szCs w:val="24"/>
        </w:rPr>
      </w:pPr>
      <w:r>
        <w:rPr>
          <w:rFonts w:ascii="宋体" w:hAnsi="宋体" w:eastAsia="宋体" w:cs="宋体"/>
          <w:color w:val="auto"/>
          <w:spacing w:val="-5"/>
          <w:sz w:val="24"/>
          <w:szCs w:val="24"/>
        </w:rPr>
        <w:t>法定代表人或其授权代表</w:t>
      </w:r>
      <w:r>
        <w:rPr>
          <w:rFonts w:ascii="宋体" w:hAnsi="宋体" w:eastAsia="宋体" w:cs="宋体"/>
          <w:color w:val="auto"/>
          <w:spacing w:val="-21"/>
          <w:sz w:val="24"/>
          <w:szCs w:val="24"/>
        </w:rPr>
        <w:t>：（</w:t>
      </w:r>
      <w:r>
        <w:rPr>
          <w:rFonts w:ascii="宋体" w:hAnsi="宋体" w:eastAsia="宋体" w:cs="宋体"/>
          <w:color w:val="auto"/>
          <w:spacing w:val="-5"/>
          <w:sz w:val="24"/>
          <w:szCs w:val="24"/>
        </w:rPr>
        <w:t>签字或盖章）</w:t>
      </w:r>
    </w:p>
    <w:p w14:paraId="1A6AA3C7">
      <w:pPr>
        <w:pStyle w:val="2"/>
        <w:spacing w:line="284" w:lineRule="auto"/>
        <w:rPr>
          <w:color w:val="auto"/>
        </w:rPr>
      </w:pPr>
    </w:p>
    <w:p w14:paraId="42FC2061">
      <w:pPr>
        <w:pStyle w:val="2"/>
        <w:spacing w:line="285" w:lineRule="auto"/>
        <w:rPr>
          <w:color w:val="auto"/>
        </w:rPr>
      </w:pPr>
    </w:p>
    <w:p w14:paraId="505980B0">
      <w:pPr>
        <w:spacing w:before="78" w:line="220" w:lineRule="auto"/>
        <w:ind w:left="1618"/>
        <w:rPr>
          <w:rFonts w:ascii="宋体" w:hAnsi="宋体" w:eastAsia="宋体" w:cs="宋体"/>
          <w:color w:val="auto"/>
          <w:sz w:val="24"/>
          <w:szCs w:val="24"/>
        </w:rPr>
      </w:pPr>
      <w:r>
        <w:rPr>
          <w:rFonts w:ascii="宋体" w:hAnsi="宋体" w:eastAsia="宋体" w:cs="宋体"/>
          <w:color w:val="auto"/>
          <w:spacing w:val="-12"/>
          <w:sz w:val="24"/>
          <w:szCs w:val="24"/>
        </w:rPr>
        <w:t>日</w:t>
      </w:r>
      <w:r>
        <w:rPr>
          <w:rFonts w:ascii="宋体" w:hAnsi="宋体" w:eastAsia="宋体" w:cs="宋体"/>
          <w:color w:val="auto"/>
          <w:spacing w:val="2"/>
          <w:sz w:val="24"/>
          <w:szCs w:val="24"/>
        </w:rPr>
        <w:t xml:space="preserve">      </w:t>
      </w:r>
      <w:r>
        <w:rPr>
          <w:rFonts w:ascii="宋体" w:hAnsi="宋体" w:eastAsia="宋体" w:cs="宋体"/>
          <w:color w:val="auto"/>
          <w:spacing w:val="-12"/>
          <w:sz w:val="24"/>
          <w:szCs w:val="24"/>
        </w:rPr>
        <w:t>期：</w:t>
      </w:r>
      <w:r>
        <w:rPr>
          <w:rFonts w:ascii="宋体" w:hAnsi="宋体" w:eastAsia="宋体" w:cs="宋体"/>
          <w:color w:val="auto"/>
          <w:sz w:val="24"/>
          <w:szCs w:val="24"/>
        </w:rPr>
        <w:t xml:space="preserve">          </w:t>
      </w:r>
      <w:r>
        <w:rPr>
          <w:rFonts w:ascii="宋体" w:hAnsi="宋体" w:eastAsia="宋体" w:cs="宋体"/>
          <w:color w:val="auto"/>
          <w:spacing w:val="-12"/>
          <w:sz w:val="24"/>
          <w:szCs w:val="24"/>
        </w:rPr>
        <w:t>年</w:t>
      </w:r>
      <w:r>
        <w:rPr>
          <w:rFonts w:ascii="宋体" w:hAnsi="宋体" w:eastAsia="宋体" w:cs="宋体"/>
          <w:color w:val="auto"/>
          <w:spacing w:val="4"/>
          <w:sz w:val="24"/>
          <w:szCs w:val="24"/>
        </w:rPr>
        <w:t xml:space="preserve">     </w:t>
      </w:r>
      <w:r>
        <w:rPr>
          <w:rFonts w:ascii="宋体" w:hAnsi="宋体" w:eastAsia="宋体" w:cs="宋体"/>
          <w:color w:val="auto"/>
          <w:spacing w:val="-12"/>
          <w:sz w:val="24"/>
          <w:szCs w:val="24"/>
        </w:rPr>
        <w:t>月      日</w:t>
      </w:r>
    </w:p>
    <w:p w14:paraId="2567B07F">
      <w:pPr>
        <w:spacing w:line="220" w:lineRule="auto"/>
        <w:rPr>
          <w:rFonts w:ascii="宋体" w:hAnsi="宋体" w:eastAsia="宋体" w:cs="宋体"/>
          <w:color w:val="auto"/>
          <w:sz w:val="24"/>
          <w:szCs w:val="24"/>
        </w:rPr>
        <w:sectPr>
          <w:pgSz w:w="11907" w:h="16839"/>
          <w:pgMar w:top="1440" w:right="1080" w:bottom="1440" w:left="1080" w:header="0" w:footer="0" w:gutter="0"/>
          <w:cols w:space="720" w:num="1"/>
        </w:sectPr>
      </w:pPr>
    </w:p>
    <w:sdt>
      <w:sdtPr>
        <w:rPr>
          <w:rFonts w:ascii="宋体" w:hAnsi="宋体" w:eastAsia="宋体" w:cs="宋体"/>
          <w:color w:val="auto"/>
          <w:sz w:val="31"/>
          <w:szCs w:val="31"/>
        </w:rPr>
        <w:id w:val="147474177"/>
        <w:docPartObj>
          <w:docPartGallery w:val="Table of Contents"/>
          <w:docPartUnique/>
        </w:docPartObj>
      </w:sdtPr>
      <w:sdtEndPr>
        <w:rPr>
          <w:rFonts w:ascii="宋体" w:hAnsi="宋体" w:eastAsia="宋体" w:cs="宋体"/>
          <w:color w:val="auto"/>
          <w:sz w:val="21"/>
          <w:szCs w:val="21"/>
        </w:rPr>
      </w:sdtEndPr>
      <w:sdtContent>
        <w:p w14:paraId="53468847">
          <w:pPr>
            <w:spacing w:before="64" w:line="227" w:lineRule="auto"/>
            <w:ind w:left="4027"/>
            <w:rPr>
              <w:rFonts w:ascii="宋体" w:hAnsi="宋体" w:eastAsia="宋体" w:cs="宋体"/>
              <w:color w:val="auto"/>
              <w:sz w:val="31"/>
              <w:szCs w:val="31"/>
            </w:rPr>
          </w:pPr>
          <w:r>
            <w:rPr>
              <w:rFonts w:ascii="宋体" w:hAnsi="宋体" w:eastAsia="宋体" w:cs="宋体"/>
              <w:b/>
              <w:bCs/>
              <w:color w:val="auto"/>
              <w:spacing w:val="-36"/>
              <w:sz w:val="31"/>
              <w:szCs w:val="31"/>
            </w:rPr>
            <w:t>目</w:t>
          </w:r>
          <w:r>
            <w:rPr>
              <w:rFonts w:ascii="宋体" w:hAnsi="宋体" w:eastAsia="宋体" w:cs="宋体"/>
              <w:color w:val="auto"/>
              <w:spacing w:val="2"/>
              <w:sz w:val="31"/>
              <w:szCs w:val="31"/>
            </w:rPr>
            <w:t xml:space="preserve">    </w:t>
          </w:r>
          <w:r>
            <w:rPr>
              <w:rFonts w:ascii="宋体" w:hAnsi="宋体" w:eastAsia="宋体" w:cs="宋体"/>
              <w:b/>
              <w:bCs/>
              <w:color w:val="auto"/>
              <w:spacing w:val="-36"/>
              <w:sz w:val="31"/>
              <w:szCs w:val="31"/>
            </w:rPr>
            <w:t>录</w:t>
          </w:r>
        </w:p>
        <w:p w14:paraId="407E5F75">
          <w:pPr>
            <w:pStyle w:val="2"/>
            <w:spacing w:line="256" w:lineRule="auto"/>
            <w:rPr>
              <w:color w:val="auto"/>
            </w:rPr>
          </w:pPr>
        </w:p>
        <w:p w14:paraId="02AE8EFA">
          <w:pPr>
            <w:pStyle w:val="2"/>
            <w:spacing w:line="257" w:lineRule="auto"/>
            <w:rPr>
              <w:color w:val="auto"/>
            </w:rPr>
          </w:pPr>
        </w:p>
        <w:p w14:paraId="67115841">
          <w:pPr>
            <w:spacing w:before="68" w:line="220" w:lineRule="auto"/>
            <w:ind w:left="9"/>
            <w:rPr>
              <w:rFonts w:ascii="宋体" w:hAnsi="宋体" w:eastAsia="宋体" w:cs="宋体"/>
              <w:color w:val="auto"/>
              <w:sz w:val="21"/>
              <w:szCs w:val="21"/>
            </w:rPr>
          </w:pPr>
          <w:r>
            <w:rPr>
              <w:rFonts w:ascii="宋体" w:hAnsi="宋体" w:eastAsia="宋体" w:cs="宋体"/>
              <w:color w:val="auto"/>
              <w:spacing w:val="-3"/>
              <w:sz w:val="21"/>
              <w:szCs w:val="21"/>
            </w:rPr>
            <w:t>一、响应函及响应函附录</w:t>
          </w:r>
        </w:p>
        <w:p w14:paraId="44583902">
          <w:pPr>
            <w:spacing w:before="289" w:line="221" w:lineRule="auto"/>
            <w:ind w:left="9"/>
            <w:rPr>
              <w:rFonts w:ascii="宋体" w:hAnsi="宋体" w:eastAsia="宋体" w:cs="宋体"/>
              <w:color w:val="auto"/>
              <w:sz w:val="21"/>
              <w:szCs w:val="21"/>
            </w:rPr>
          </w:pPr>
          <w:r>
            <w:rPr>
              <w:rFonts w:ascii="宋体" w:hAnsi="宋体" w:eastAsia="宋体" w:cs="宋体"/>
              <w:color w:val="auto"/>
              <w:spacing w:val="-2"/>
              <w:sz w:val="21"/>
              <w:szCs w:val="21"/>
            </w:rPr>
            <w:t>二、法定代表人身份证明（适用于无委托代理人的情况）</w:t>
          </w:r>
        </w:p>
        <w:p w14:paraId="1F1CD214">
          <w:pPr>
            <w:spacing w:before="288" w:line="220" w:lineRule="auto"/>
            <w:ind w:left="9"/>
            <w:rPr>
              <w:rFonts w:ascii="宋体" w:hAnsi="宋体" w:eastAsia="宋体" w:cs="宋体"/>
              <w:color w:val="auto"/>
              <w:sz w:val="21"/>
              <w:szCs w:val="21"/>
            </w:rPr>
          </w:pPr>
          <w:r>
            <w:rPr>
              <w:rFonts w:ascii="宋体" w:hAnsi="宋体" w:eastAsia="宋体" w:cs="宋体"/>
              <w:color w:val="auto"/>
              <w:spacing w:val="-3"/>
              <w:sz w:val="21"/>
              <w:szCs w:val="21"/>
            </w:rPr>
            <w:t>二、授权委托书（适用于有委托代理人的情况）</w:t>
          </w:r>
        </w:p>
        <w:p w14:paraId="24C4A50E">
          <w:pPr>
            <w:spacing w:before="287" w:line="221" w:lineRule="auto"/>
            <w:rPr>
              <w:rFonts w:ascii="宋体" w:hAnsi="宋体" w:eastAsia="宋体" w:cs="宋体"/>
              <w:color w:val="auto"/>
              <w:sz w:val="21"/>
              <w:szCs w:val="21"/>
            </w:rPr>
          </w:pPr>
          <w:r>
            <w:rPr>
              <w:rFonts w:ascii="宋体" w:hAnsi="宋体" w:eastAsia="宋体" w:cs="宋体"/>
              <w:color w:val="auto"/>
              <w:spacing w:val="-3"/>
              <w:sz w:val="21"/>
              <w:szCs w:val="21"/>
            </w:rPr>
            <w:t>三、承诺函</w:t>
          </w:r>
        </w:p>
        <w:p w14:paraId="6021F81C">
          <w:pPr>
            <w:spacing w:before="286" w:line="219" w:lineRule="auto"/>
            <w:ind w:left="39"/>
            <w:rPr>
              <w:rFonts w:ascii="宋体" w:hAnsi="宋体" w:eastAsia="宋体" w:cs="宋体"/>
              <w:color w:val="auto"/>
              <w:sz w:val="21"/>
              <w:szCs w:val="21"/>
            </w:rPr>
          </w:pPr>
          <w:r>
            <w:rPr>
              <w:rFonts w:ascii="宋体" w:hAnsi="宋体" w:eastAsia="宋体" w:cs="宋体"/>
              <w:color w:val="auto"/>
              <w:spacing w:val="-6"/>
              <w:sz w:val="21"/>
              <w:szCs w:val="21"/>
            </w:rPr>
            <w:t>四、报价明细表</w:t>
          </w:r>
        </w:p>
        <w:p w14:paraId="0D3D4B68">
          <w:pPr>
            <w:spacing w:before="294" w:line="221" w:lineRule="auto"/>
            <w:ind w:left="9"/>
            <w:rPr>
              <w:rFonts w:ascii="宋体" w:hAnsi="宋体" w:eastAsia="宋体" w:cs="宋体"/>
              <w:color w:val="auto"/>
              <w:sz w:val="21"/>
              <w:szCs w:val="21"/>
            </w:rPr>
          </w:pPr>
          <w:r>
            <w:rPr>
              <w:rFonts w:ascii="宋体" w:hAnsi="宋体" w:eastAsia="宋体" w:cs="宋体"/>
              <w:color w:val="auto"/>
              <w:spacing w:val="-3"/>
              <w:sz w:val="21"/>
              <w:szCs w:val="21"/>
            </w:rPr>
            <w:t>五、技术偏离表</w:t>
          </w:r>
        </w:p>
        <w:p w14:paraId="150FD386">
          <w:pPr>
            <w:spacing w:before="289" w:line="221" w:lineRule="auto"/>
            <w:ind w:left="4"/>
            <w:rPr>
              <w:rFonts w:ascii="宋体" w:hAnsi="宋体" w:eastAsia="宋体" w:cs="宋体"/>
              <w:color w:val="auto"/>
              <w:sz w:val="21"/>
              <w:szCs w:val="21"/>
            </w:rPr>
          </w:pPr>
          <w:r>
            <w:rPr>
              <w:rFonts w:ascii="宋体" w:hAnsi="宋体" w:eastAsia="宋体" w:cs="宋体"/>
              <w:color w:val="auto"/>
              <w:spacing w:val="-3"/>
              <w:sz w:val="21"/>
              <w:szCs w:val="21"/>
            </w:rPr>
            <w:t>六、实施方案</w:t>
          </w:r>
        </w:p>
        <w:p w14:paraId="10F9DF8A">
          <w:pPr>
            <w:spacing w:before="289" w:line="221" w:lineRule="auto"/>
            <w:rPr>
              <w:rFonts w:ascii="宋体" w:hAnsi="宋体" w:eastAsia="宋体" w:cs="宋体"/>
              <w:color w:val="auto"/>
              <w:sz w:val="21"/>
              <w:szCs w:val="21"/>
            </w:rPr>
          </w:pPr>
          <w:r>
            <w:rPr>
              <w:rFonts w:ascii="宋体" w:hAnsi="宋体" w:eastAsia="宋体" w:cs="宋体"/>
              <w:color w:val="auto"/>
              <w:spacing w:val="-2"/>
              <w:sz w:val="21"/>
              <w:szCs w:val="21"/>
            </w:rPr>
            <w:t>七、质量保证方案</w:t>
          </w:r>
        </w:p>
        <w:p w14:paraId="50714960">
          <w:pPr>
            <w:spacing w:before="285" w:line="221" w:lineRule="auto"/>
            <w:ind w:left="9"/>
            <w:rPr>
              <w:rFonts w:ascii="宋体" w:hAnsi="宋体" w:eastAsia="宋体" w:cs="宋体"/>
              <w:color w:val="auto"/>
              <w:sz w:val="21"/>
              <w:szCs w:val="21"/>
            </w:rPr>
          </w:pPr>
          <w:r>
            <w:rPr>
              <w:rFonts w:ascii="宋体" w:hAnsi="宋体" w:eastAsia="宋体" w:cs="宋体"/>
              <w:color w:val="auto"/>
              <w:spacing w:val="-3"/>
              <w:sz w:val="21"/>
              <w:szCs w:val="21"/>
            </w:rPr>
            <w:t>八、售后服务承诺</w:t>
          </w:r>
        </w:p>
        <w:p w14:paraId="5325E6DC">
          <w:pPr>
            <w:spacing w:before="286" w:line="221" w:lineRule="auto"/>
            <w:ind w:left="13"/>
            <w:rPr>
              <w:rFonts w:ascii="宋体" w:hAnsi="宋体" w:eastAsia="宋体" w:cs="宋体"/>
              <w:color w:val="auto"/>
              <w:sz w:val="21"/>
              <w:szCs w:val="21"/>
            </w:rPr>
          </w:pPr>
          <w:r>
            <w:rPr>
              <w:rFonts w:ascii="宋体" w:hAnsi="宋体" w:eastAsia="宋体" w:cs="宋体"/>
              <w:color w:val="auto"/>
              <w:spacing w:val="-3"/>
              <w:sz w:val="21"/>
              <w:szCs w:val="21"/>
            </w:rPr>
            <w:t>九、资格审查资料</w:t>
          </w:r>
        </w:p>
      </w:sdtContent>
    </w:sdt>
    <w:p w14:paraId="3C1FECB3">
      <w:pPr>
        <w:spacing w:line="221"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02C6F713">
      <w:pPr>
        <w:spacing w:before="133" w:line="224" w:lineRule="auto"/>
        <w:ind w:left="2802"/>
        <w:rPr>
          <w:rFonts w:ascii="宋体" w:hAnsi="宋体" w:eastAsia="宋体" w:cs="宋体"/>
          <w:color w:val="auto"/>
          <w:sz w:val="31"/>
          <w:szCs w:val="31"/>
        </w:rPr>
      </w:pPr>
      <w:r>
        <w:rPr>
          <w:rFonts w:ascii="宋体" w:hAnsi="宋体" w:eastAsia="宋体" w:cs="宋体"/>
          <w:b/>
          <w:bCs/>
          <w:color w:val="auto"/>
          <w:spacing w:val="1"/>
          <w:sz w:val="31"/>
          <w:szCs w:val="31"/>
        </w:rPr>
        <w:t>一、响应函及响应函附录</w:t>
      </w:r>
    </w:p>
    <w:p w14:paraId="487236BB">
      <w:pPr>
        <w:pStyle w:val="2"/>
        <w:spacing w:line="406" w:lineRule="auto"/>
        <w:rPr>
          <w:color w:val="auto"/>
        </w:rPr>
      </w:pPr>
    </w:p>
    <w:p w14:paraId="3A910C83">
      <w:pPr>
        <w:spacing w:before="101" w:line="226" w:lineRule="auto"/>
        <w:ind w:left="3619"/>
        <w:rPr>
          <w:rFonts w:ascii="宋体" w:hAnsi="宋体" w:eastAsia="宋体" w:cs="宋体"/>
          <w:color w:val="auto"/>
          <w:sz w:val="31"/>
          <w:szCs w:val="31"/>
        </w:rPr>
      </w:pPr>
      <w:r>
        <w:rPr>
          <w:rFonts w:ascii="宋体" w:hAnsi="宋体" w:eastAsia="宋体" w:cs="宋体"/>
          <w:b/>
          <w:bCs/>
          <w:color w:val="auto"/>
          <w:spacing w:val="-8"/>
          <w:sz w:val="31"/>
          <w:szCs w:val="31"/>
        </w:rPr>
        <w:t>（一）响应函</w:t>
      </w:r>
    </w:p>
    <w:p w14:paraId="418B4AC2">
      <w:pPr>
        <w:pStyle w:val="2"/>
        <w:spacing w:line="440" w:lineRule="auto"/>
        <w:rPr>
          <w:color w:val="auto"/>
        </w:rPr>
      </w:pPr>
    </w:p>
    <w:p w14:paraId="0D38B500">
      <w:pPr>
        <w:tabs>
          <w:tab w:val="left" w:pos="2520"/>
        </w:tabs>
        <w:spacing w:before="68" w:line="220" w:lineRule="auto"/>
        <w:rPr>
          <w:rFonts w:ascii="宋体" w:hAnsi="宋体" w:eastAsia="宋体" w:cs="宋体"/>
          <w:color w:val="auto"/>
          <w:sz w:val="21"/>
          <w:szCs w:val="21"/>
        </w:rPr>
      </w:pPr>
      <w:r>
        <w:rPr>
          <w:rFonts w:ascii="宋体" w:hAnsi="宋体" w:eastAsia="宋体" w:cs="宋体"/>
          <w:color w:val="auto"/>
          <w:sz w:val="21"/>
          <w:szCs w:val="21"/>
          <w:u w:val="single" w:color="auto"/>
        </w:rPr>
        <w:tab/>
      </w:r>
      <w:r>
        <w:rPr>
          <w:rFonts w:ascii="宋体" w:hAnsi="宋体" w:eastAsia="宋体" w:cs="宋体"/>
          <w:color w:val="auto"/>
          <w:spacing w:val="-2"/>
          <w:sz w:val="21"/>
          <w:szCs w:val="21"/>
        </w:rPr>
        <w:t>（采购人名称</w:t>
      </w:r>
      <w:r>
        <w:rPr>
          <w:rFonts w:ascii="宋体" w:hAnsi="宋体" w:eastAsia="宋体" w:cs="宋体"/>
          <w:color w:val="auto"/>
          <w:spacing w:val="-13"/>
          <w:sz w:val="21"/>
          <w:szCs w:val="21"/>
        </w:rPr>
        <w:t>）：</w:t>
      </w:r>
    </w:p>
    <w:p w14:paraId="6C700934">
      <w:pPr>
        <w:pStyle w:val="2"/>
        <w:spacing w:line="287" w:lineRule="auto"/>
        <w:rPr>
          <w:color w:val="auto"/>
        </w:rPr>
      </w:pPr>
    </w:p>
    <w:p w14:paraId="001B6109">
      <w:pPr>
        <w:pStyle w:val="2"/>
        <w:spacing w:line="287" w:lineRule="auto"/>
        <w:rPr>
          <w:color w:val="auto"/>
        </w:rPr>
      </w:pPr>
    </w:p>
    <w:p w14:paraId="1D0F2170">
      <w:pPr>
        <w:spacing w:before="68" w:line="294" w:lineRule="auto"/>
        <w:ind w:left="15" w:firstLine="452"/>
        <w:rPr>
          <w:rFonts w:ascii="宋体" w:hAnsi="宋体" w:eastAsia="宋体" w:cs="宋体"/>
          <w:color w:val="auto"/>
          <w:sz w:val="21"/>
          <w:szCs w:val="21"/>
        </w:rPr>
      </w:pPr>
      <w:r>
        <w:rPr>
          <w:rFonts w:ascii="宋体" w:hAnsi="宋体" w:eastAsia="宋体" w:cs="宋体"/>
          <w:color w:val="auto"/>
          <w:spacing w:val="1"/>
          <w:sz w:val="21"/>
          <w:szCs w:val="21"/>
        </w:rPr>
        <w:t>1．我方已仔细研究了</w:t>
      </w:r>
      <w:r>
        <w:rPr>
          <w:rFonts w:ascii="宋体" w:hAnsi="宋体" w:eastAsia="宋体" w:cs="宋体"/>
          <w:color w:val="auto"/>
          <w:spacing w:val="-91"/>
          <w:sz w:val="21"/>
          <w:szCs w:val="21"/>
        </w:rPr>
        <w:t xml:space="preserve"> </w:t>
      </w:r>
      <w:r>
        <w:rPr>
          <w:rFonts w:ascii="宋体" w:hAnsi="宋体" w:eastAsia="宋体" w:cs="宋体"/>
          <w:color w:val="auto"/>
          <w:spacing w:val="4"/>
          <w:sz w:val="21"/>
          <w:szCs w:val="21"/>
          <w:u w:val="single" w:color="auto"/>
        </w:rPr>
        <w:t xml:space="preserve">                      </w:t>
      </w:r>
      <w:r>
        <w:rPr>
          <w:rFonts w:ascii="宋体" w:hAnsi="宋体" w:eastAsia="宋体" w:cs="宋体"/>
          <w:color w:val="auto"/>
          <w:spacing w:val="1"/>
          <w:sz w:val="21"/>
          <w:szCs w:val="21"/>
        </w:rPr>
        <w:t>（项目名称谈判文件的全部内容，愿</w:t>
      </w:r>
      <w:r>
        <w:rPr>
          <w:rFonts w:ascii="宋体" w:hAnsi="宋体" w:eastAsia="宋体" w:cs="宋体"/>
          <w:color w:val="auto"/>
          <w:sz w:val="21"/>
          <w:szCs w:val="21"/>
        </w:rPr>
        <w:t>意以人民</w:t>
      </w:r>
      <w:r>
        <w:rPr>
          <w:rFonts w:ascii="宋体" w:hAnsi="宋体" w:eastAsia="宋体" w:cs="宋体"/>
          <w:color w:val="auto"/>
          <w:spacing w:val="46"/>
          <w:sz w:val="21"/>
          <w:szCs w:val="21"/>
        </w:rPr>
        <w:t xml:space="preserve"> </w:t>
      </w:r>
      <w:r>
        <w:rPr>
          <w:rFonts w:ascii="宋体" w:hAnsi="宋体" w:eastAsia="宋体" w:cs="宋体"/>
          <w:color w:val="auto"/>
          <w:sz w:val="21"/>
          <w:szCs w:val="21"/>
        </w:rPr>
        <w:t xml:space="preserve">币( </w:t>
      </w:r>
      <w:r>
        <w:rPr>
          <w:rFonts w:ascii="宋体" w:hAnsi="宋体" w:eastAsia="宋体" w:cs="宋体"/>
          <w:color w:val="auto"/>
          <w:spacing w:val="-1"/>
          <w:sz w:val="21"/>
          <w:szCs w:val="21"/>
        </w:rPr>
        <w:t>大写）</w:t>
      </w:r>
      <w:r>
        <w:rPr>
          <w:rFonts w:ascii="宋体" w:hAnsi="宋体" w:eastAsia="宋体" w:cs="宋体"/>
          <w:color w:val="auto"/>
          <w:spacing w:val="-1"/>
          <w:sz w:val="21"/>
          <w:szCs w:val="21"/>
          <w:u w:val="single" w:color="auto"/>
        </w:rPr>
        <w:t xml:space="preserve">         </w:t>
      </w:r>
      <w:r>
        <w:rPr>
          <w:rFonts w:ascii="宋体" w:hAnsi="宋体" w:eastAsia="宋体" w:cs="宋体"/>
          <w:color w:val="auto"/>
          <w:spacing w:val="46"/>
          <w:sz w:val="21"/>
          <w:szCs w:val="21"/>
        </w:rPr>
        <w:t xml:space="preserve"> </w:t>
      </w:r>
      <w:r>
        <w:rPr>
          <w:rFonts w:ascii="宋体" w:hAnsi="宋体" w:eastAsia="宋体" w:cs="宋体"/>
          <w:color w:val="auto"/>
          <w:spacing w:val="-1"/>
          <w:sz w:val="21"/>
          <w:szCs w:val="21"/>
        </w:rPr>
        <w:t>(¥</w:t>
      </w:r>
      <w:r>
        <w:rPr>
          <w:rFonts w:ascii="宋体" w:hAnsi="宋体" w:eastAsia="宋体" w:cs="宋体"/>
          <w:color w:val="auto"/>
          <w:spacing w:val="-1"/>
          <w:sz w:val="21"/>
          <w:szCs w:val="21"/>
          <w:u w:val="single" w:color="auto"/>
        </w:rPr>
        <w:t xml:space="preserve">           </w:t>
      </w:r>
      <w:r>
        <w:rPr>
          <w:rFonts w:ascii="宋体" w:hAnsi="宋体" w:eastAsia="宋体" w:cs="宋体"/>
          <w:color w:val="auto"/>
          <w:spacing w:val="-59"/>
          <w:sz w:val="21"/>
          <w:szCs w:val="21"/>
        </w:rPr>
        <w:t xml:space="preserve"> </w:t>
      </w:r>
      <w:r>
        <w:rPr>
          <w:rFonts w:ascii="宋体" w:hAnsi="宋体" w:eastAsia="宋体" w:cs="宋体"/>
          <w:color w:val="auto"/>
          <w:spacing w:val="-1"/>
          <w:sz w:val="21"/>
          <w:szCs w:val="21"/>
        </w:rPr>
        <w:t>)的谈判总报价，交货安装期为</w:t>
      </w:r>
      <w:r>
        <w:rPr>
          <w:rFonts w:ascii="宋体" w:hAnsi="宋体" w:eastAsia="宋体" w:cs="宋体"/>
          <w:color w:val="auto"/>
          <w:spacing w:val="-95"/>
          <w:sz w:val="21"/>
          <w:szCs w:val="21"/>
        </w:rPr>
        <w:t xml:space="preserve"> </w:t>
      </w:r>
      <w:r>
        <w:rPr>
          <w:rFonts w:ascii="宋体" w:hAnsi="宋体" w:eastAsia="宋体" w:cs="宋体"/>
          <w:color w:val="auto"/>
          <w:sz w:val="21"/>
          <w:szCs w:val="21"/>
          <w:u w:val="single" w:color="auto"/>
        </w:rPr>
        <w:t xml:space="preserve">            </w:t>
      </w:r>
      <w:r>
        <w:rPr>
          <w:rFonts w:ascii="宋体" w:hAnsi="宋体" w:eastAsia="宋体" w:cs="宋体"/>
          <w:color w:val="auto"/>
          <w:spacing w:val="-82"/>
          <w:sz w:val="21"/>
          <w:szCs w:val="21"/>
        </w:rPr>
        <w:t xml:space="preserve"> </w:t>
      </w:r>
      <w:r>
        <w:rPr>
          <w:rFonts w:ascii="宋体" w:hAnsi="宋体" w:eastAsia="宋体" w:cs="宋体"/>
          <w:color w:val="auto"/>
          <w:spacing w:val="-1"/>
          <w:sz w:val="21"/>
          <w:szCs w:val="21"/>
        </w:rPr>
        <w:t>，按合同</w:t>
      </w:r>
      <w:r>
        <w:rPr>
          <w:rFonts w:ascii="宋体" w:hAnsi="宋体" w:eastAsia="宋体" w:cs="宋体"/>
          <w:color w:val="auto"/>
          <w:spacing w:val="-2"/>
          <w:sz w:val="21"/>
          <w:szCs w:val="21"/>
        </w:rPr>
        <w:t>约定实施和完成</w:t>
      </w:r>
      <w:r>
        <w:rPr>
          <w:rFonts w:ascii="宋体" w:hAnsi="宋体" w:eastAsia="宋体" w:cs="宋体"/>
          <w:color w:val="auto"/>
          <w:sz w:val="21"/>
          <w:szCs w:val="21"/>
        </w:rPr>
        <w:t xml:space="preserve"> </w:t>
      </w:r>
      <w:r>
        <w:rPr>
          <w:rFonts w:ascii="宋体" w:hAnsi="宋体" w:eastAsia="宋体" w:cs="宋体"/>
          <w:color w:val="auto"/>
          <w:spacing w:val="-9"/>
          <w:sz w:val="21"/>
          <w:szCs w:val="21"/>
        </w:rPr>
        <w:t>承包项目。</w:t>
      </w:r>
    </w:p>
    <w:p w14:paraId="1299A225">
      <w:pPr>
        <w:spacing w:before="297" w:line="221" w:lineRule="auto"/>
        <w:ind w:left="440"/>
        <w:rPr>
          <w:rFonts w:ascii="宋体" w:hAnsi="宋体" w:eastAsia="宋体" w:cs="宋体"/>
          <w:color w:val="auto"/>
          <w:sz w:val="21"/>
          <w:szCs w:val="21"/>
        </w:rPr>
      </w:pPr>
      <w:r>
        <w:rPr>
          <w:rFonts w:ascii="宋体" w:hAnsi="宋体" w:eastAsia="宋体" w:cs="宋体"/>
          <w:color w:val="auto"/>
          <w:spacing w:val="-7"/>
          <w:sz w:val="21"/>
          <w:szCs w:val="21"/>
        </w:rPr>
        <w:t>2．如我方中标：</w:t>
      </w:r>
    </w:p>
    <w:p w14:paraId="4E67163C">
      <w:pPr>
        <w:spacing w:before="185" w:line="220" w:lineRule="auto"/>
        <w:ind w:left="747"/>
        <w:rPr>
          <w:rFonts w:ascii="宋体" w:hAnsi="宋体" w:eastAsia="宋体" w:cs="宋体"/>
          <w:color w:val="auto"/>
          <w:sz w:val="21"/>
          <w:szCs w:val="21"/>
        </w:rPr>
      </w:pPr>
      <w:r>
        <w:rPr>
          <w:rFonts w:ascii="宋体" w:hAnsi="宋体" w:eastAsia="宋体" w:cs="宋体"/>
          <w:color w:val="auto"/>
          <w:spacing w:val="-1"/>
          <w:sz w:val="21"/>
          <w:szCs w:val="21"/>
        </w:rPr>
        <w:t>（1）我方承诺在收到成交通知书后，在成交</w:t>
      </w:r>
      <w:r>
        <w:rPr>
          <w:rFonts w:ascii="宋体" w:hAnsi="宋体" w:eastAsia="宋体" w:cs="宋体"/>
          <w:color w:val="auto"/>
          <w:spacing w:val="-2"/>
          <w:sz w:val="21"/>
          <w:szCs w:val="21"/>
        </w:rPr>
        <w:t>通知书规定的期限内与你方签订合同。</w:t>
      </w:r>
    </w:p>
    <w:p w14:paraId="7232FE4A">
      <w:pPr>
        <w:spacing w:before="192" w:line="220" w:lineRule="auto"/>
        <w:ind w:left="747"/>
        <w:rPr>
          <w:rFonts w:ascii="宋体" w:hAnsi="宋体" w:eastAsia="宋体" w:cs="宋体"/>
          <w:color w:val="auto"/>
          <w:sz w:val="21"/>
          <w:szCs w:val="21"/>
        </w:rPr>
      </w:pPr>
      <w:r>
        <w:rPr>
          <w:rFonts w:ascii="宋体" w:hAnsi="宋体" w:eastAsia="宋体" w:cs="宋体"/>
          <w:color w:val="auto"/>
          <w:spacing w:val="-3"/>
          <w:sz w:val="21"/>
          <w:szCs w:val="21"/>
        </w:rPr>
        <w:t>（2）随同本响应函递交的响应函附录属于合同文件的组成部分。</w:t>
      </w:r>
    </w:p>
    <w:p w14:paraId="5C0FCD3C">
      <w:pPr>
        <w:spacing w:before="188" w:line="221" w:lineRule="auto"/>
        <w:ind w:left="747"/>
        <w:rPr>
          <w:rFonts w:ascii="宋体" w:hAnsi="宋体" w:eastAsia="宋体" w:cs="宋体"/>
          <w:color w:val="auto"/>
          <w:sz w:val="21"/>
          <w:szCs w:val="21"/>
        </w:rPr>
      </w:pPr>
      <w:r>
        <w:rPr>
          <w:rFonts w:ascii="宋体" w:hAnsi="宋体" w:eastAsia="宋体" w:cs="宋体"/>
          <w:color w:val="auto"/>
          <w:spacing w:val="-2"/>
          <w:sz w:val="21"/>
          <w:szCs w:val="21"/>
        </w:rPr>
        <w:t>（3）我方承诺在合同约定的期限内完成并</w:t>
      </w:r>
      <w:r>
        <w:rPr>
          <w:rFonts w:ascii="宋体" w:hAnsi="宋体" w:eastAsia="宋体" w:cs="宋体"/>
          <w:color w:val="auto"/>
          <w:spacing w:val="-3"/>
          <w:sz w:val="21"/>
          <w:szCs w:val="21"/>
        </w:rPr>
        <w:t>移交全部合同内容。</w:t>
      </w:r>
    </w:p>
    <w:p w14:paraId="3B99192F">
      <w:pPr>
        <w:spacing w:before="206" w:line="262" w:lineRule="auto"/>
        <w:ind w:left="18" w:right="86" w:firstLine="426"/>
        <w:rPr>
          <w:rFonts w:ascii="宋体" w:hAnsi="宋体" w:eastAsia="宋体" w:cs="宋体"/>
          <w:color w:val="auto"/>
          <w:sz w:val="21"/>
          <w:szCs w:val="21"/>
        </w:rPr>
      </w:pPr>
      <w:r>
        <w:rPr>
          <w:rFonts w:ascii="宋体" w:hAnsi="宋体" w:eastAsia="宋体" w:cs="宋体"/>
          <w:color w:val="auto"/>
          <w:spacing w:val="-2"/>
          <w:sz w:val="21"/>
          <w:szCs w:val="21"/>
        </w:rPr>
        <w:t>3．我方在此声明，所递交的响应文件及有关资料内容完整、真实和准确，</w:t>
      </w:r>
      <w:r>
        <w:rPr>
          <w:rFonts w:ascii="宋体" w:hAnsi="宋体" w:eastAsia="宋体" w:cs="宋体"/>
          <w:color w:val="auto"/>
          <w:spacing w:val="-3"/>
          <w:sz w:val="21"/>
          <w:szCs w:val="21"/>
        </w:rPr>
        <w:t>且不存在第二章“响应人</w:t>
      </w:r>
      <w:r>
        <w:rPr>
          <w:rFonts w:ascii="宋体" w:hAnsi="宋体" w:eastAsia="宋体" w:cs="宋体"/>
          <w:color w:val="auto"/>
          <w:sz w:val="21"/>
          <w:szCs w:val="21"/>
        </w:rPr>
        <w:t xml:space="preserve"> </w:t>
      </w:r>
      <w:r>
        <w:rPr>
          <w:rFonts w:ascii="宋体" w:hAnsi="宋体" w:eastAsia="宋体" w:cs="宋体"/>
          <w:color w:val="auto"/>
          <w:spacing w:val="-7"/>
          <w:sz w:val="21"/>
          <w:szCs w:val="21"/>
        </w:rPr>
        <w:t>须知</w:t>
      </w:r>
      <w:r>
        <w:rPr>
          <w:rFonts w:ascii="宋体" w:hAnsi="宋体" w:eastAsia="宋体" w:cs="宋体"/>
          <w:color w:val="auto"/>
          <w:spacing w:val="-64"/>
          <w:sz w:val="21"/>
          <w:szCs w:val="21"/>
        </w:rPr>
        <w:t xml:space="preserve"> </w:t>
      </w:r>
      <w:r>
        <w:rPr>
          <w:rFonts w:ascii="宋体" w:hAnsi="宋体" w:eastAsia="宋体" w:cs="宋体"/>
          <w:color w:val="auto"/>
          <w:spacing w:val="-7"/>
          <w:sz w:val="21"/>
          <w:szCs w:val="21"/>
        </w:rPr>
        <w:t>”第 1.4.2</w:t>
      </w:r>
      <w:r>
        <w:rPr>
          <w:rFonts w:ascii="宋体" w:hAnsi="宋体" w:eastAsia="宋体" w:cs="宋体"/>
          <w:color w:val="auto"/>
          <w:spacing w:val="-33"/>
          <w:sz w:val="21"/>
          <w:szCs w:val="21"/>
        </w:rPr>
        <w:t xml:space="preserve"> </w:t>
      </w:r>
      <w:r>
        <w:rPr>
          <w:rFonts w:ascii="宋体" w:hAnsi="宋体" w:eastAsia="宋体" w:cs="宋体"/>
          <w:color w:val="auto"/>
          <w:spacing w:val="-7"/>
          <w:sz w:val="21"/>
          <w:szCs w:val="21"/>
        </w:rPr>
        <w:t>项和第 1.4.3</w:t>
      </w:r>
      <w:r>
        <w:rPr>
          <w:rFonts w:ascii="宋体" w:hAnsi="宋体" w:eastAsia="宋体" w:cs="宋体"/>
          <w:color w:val="auto"/>
          <w:spacing w:val="-33"/>
          <w:sz w:val="21"/>
          <w:szCs w:val="21"/>
        </w:rPr>
        <w:t xml:space="preserve"> </w:t>
      </w:r>
      <w:r>
        <w:rPr>
          <w:rFonts w:ascii="宋体" w:hAnsi="宋体" w:eastAsia="宋体" w:cs="宋体"/>
          <w:color w:val="auto"/>
          <w:spacing w:val="-7"/>
          <w:sz w:val="21"/>
          <w:szCs w:val="21"/>
        </w:rPr>
        <w:t>项规定的任何一种情形。</w:t>
      </w:r>
    </w:p>
    <w:p w14:paraId="47DB54FE">
      <w:pPr>
        <w:spacing w:before="265" w:line="221" w:lineRule="auto"/>
        <w:ind w:left="435"/>
        <w:rPr>
          <w:rFonts w:ascii="宋体" w:hAnsi="宋体" w:eastAsia="宋体" w:cs="宋体"/>
          <w:color w:val="auto"/>
          <w:sz w:val="21"/>
          <w:szCs w:val="21"/>
        </w:rPr>
      </w:pPr>
      <w:r>
        <w:rPr>
          <w:rFonts w:ascii="宋体" w:hAnsi="宋体" w:eastAsia="宋体" w:cs="宋体"/>
          <w:color w:val="auto"/>
          <w:spacing w:val="-2"/>
          <w:sz w:val="21"/>
          <w:szCs w:val="21"/>
        </w:rPr>
        <w:t>4</w:t>
      </w:r>
      <w:r>
        <w:rPr>
          <w:rFonts w:ascii="宋体" w:hAnsi="宋体" w:eastAsia="宋体" w:cs="宋体"/>
          <w:color w:val="auto"/>
          <w:spacing w:val="-18"/>
          <w:sz w:val="21"/>
          <w:szCs w:val="21"/>
        </w:rPr>
        <w:t>．</w:t>
      </w:r>
      <w:r>
        <w:rPr>
          <w:rFonts w:ascii="宋体" w:hAnsi="宋体" w:eastAsia="宋体" w:cs="宋体"/>
          <w:color w:val="auto"/>
          <w:sz w:val="21"/>
          <w:szCs w:val="21"/>
          <w:u w:val="single" w:color="auto"/>
        </w:rPr>
        <w:t xml:space="preserve">                                       </w:t>
      </w:r>
      <w:r>
        <w:rPr>
          <w:rFonts w:ascii="宋体" w:hAnsi="宋体" w:eastAsia="宋体" w:cs="宋体"/>
          <w:color w:val="auto"/>
          <w:spacing w:val="-18"/>
          <w:sz w:val="21"/>
          <w:szCs w:val="21"/>
        </w:rPr>
        <w:t>（</w:t>
      </w:r>
      <w:r>
        <w:rPr>
          <w:rFonts w:ascii="宋体" w:hAnsi="宋体" w:eastAsia="宋体" w:cs="宋体"/>
          <w:color w:val="auto"/>
          <w:spacing w:val="-2"/>
          <w:sz w:val="21"/>
          <w:szCs w:val="21"/>
        </w:rPr>
        <w:t>其他补充说明）。</w:t>
      </w:r>
    </w:p>
    <w:p w14:paraId="64CA1D12">
      <w:pPr>
        <w:pStyle w:val="2"/>
        <w:spacing w:line="276" w:lineRule="auto"/>
        <w:rPr>
          <w:color w:val="auto"/>
        </w:rPr>
      </w:pPr>
    </w:p>
    <w:p w14:paraId="39251F06">
      <w:pPr>
        <w:pStyle w:val="2"/>
        <w:spacing w:line="277" w:lineRule="auto"/>
        <w:rPr>
          <w:color w:val="auto"/>
        </w:rPr>
      </w:pPr>
    </w:p>
    <w:p w14:paraId="5BAE5C04">
      <w:pPr>
        <w:spacing w:before="68" w:line="220" w:lineRule="auto"/>
        <w:ind w:left="3713"/>
        <w:rPr>
          <w:rFonts w:ascii="宋体" w:hAnsi="宋体" w:eastAsia="宋体" w:cs="宋体"/>
          <w:color w:val="auto"/>
          <w:sz w:val="21"/>
          <w:szCs w:val="21"/>
        </w:rPr>
      </w:pPr>
      <w:r>
        <w:rPr>
          <w:rFonts w:ascii="宋体" w:hAnsi="宋体" w:eastAsia="宋体" w:cs="宋体"/>
          <w:color w:val="auto"/>
          <w:spacing w:val="-1"/>
          <w:sz w:val="21"/>
          <w:szCs w:val="21"/>
        </w:rPr>
        <w:t>响 应 人</w:t>
      </w:r>
      <w:r>
        <w:rPr>
          <w:rFonts w:ascii="宋体" w:hAnsi="宋体" w:eastAsia="宋体" w:cs="宋体"/>
          <w:color w:val="auto"/>
          <w:spacing w:val="-15"/>
          <w:sz w:val="21"/>
          <w:szCs w:val="21"/>
        </w:rPr>
        <w:t>：</w:t>
      </w:r>
      <w:r>
        <w:rPr>
          <w:rFonts w:ascii="宋体" w:hAnsi="宋体" w:eastAsia="宋体" w:cs="宋体"/>
          <w:color w:val="auto"/>
          <w:spacing w:val="5"/>
          <w:sz w:val="21"/>
          <w:szCs w:val="21"/>
          <w:u w:val="single" w:color="auto"/>
        </w:rPr>
        <w:t xml:space="preserve">                   </w:t>
      </w:r>
      <w:r>
        <w:rPr>
          <w:rFonts w:ascii="宋体" w:hAnsi="宋体" w:eastAsia="宋体" w:cs="宋体"/>
          <w:color w:val="auto"/>
          <w:spacing w:val="4"/>
          <w:sz w:val="21"/>
          <w:szCs w:val="21"/>
          <w:u w:val="single" w:color="auto"/>
        </w:rPr>
        <w:t xml:space="preserve">  </w:t>
      </w:r>
      <w:r>
        <w:rPr>
          <w:rFonts w:ascii="宋体" w:hAnsi="宋体" w:eastAsia="宋体" w:cs="宋体"/>
          <w:color w:val="auto"/>
          <w:spacing w:val="-15"/>
          <w:sz w:val="21"/>
          <w:szCs w:val="21"/>
        </w:rPr>
        <w:t>（</w:t>
      </w:r>
      <w:r>
        <w:rPr>
          <w:rFonts w:ascii="宋体" w:hAnsi="宋体" w:eastAsia="宋体" w:cs="宋体"/>
          <w:color w:val="auto"/>
          <w:spacing w:val="-1"/>
          <w:sz w:val="21"/>
          <w:szCs w:val="21"/>
        </w:rPr>
        <w:t>盖单位章）</w:t>
      </w:r>
    </w:p>
    <w:p w14:paraId="5E4E27A0">
      <w:pPr>
        <w:spacing w:before="191" w:line="221" w:lineRule="auto"/>
        <w:ind w:left="3694"/>
        <w:rPr>
          <w:rFonts w:ascii="宋体" w:hAnsi="宋体" w:eastAsia="宋体" w:cs="宋体"/>
          <w:color w:val="auto"/>
          <w:sz w:val="21"/>
          <w:szCs w:val="21"/>
        </w:rPr>
      </w:pPr>
      <w:r>
        <w:rPr>
          <w:rFonts w:ascii="宋体" w:hAnsi="宋体" w:eastAsia="宋体" w:cs="宋体"/>
          <w:color w:val="auto"/>
          <w:sz w:val="21"/>
          <w:szCs w:val="21"/>
        </w:rPr>
        <w:t>法定代表人或其委托代理人</w:t>
      </w:r>
      <w:r>
        <w:rPr>
          <w:rFonts w:ascii="宋体" w:hAnsi="宋体" w:eastAsia="宋体" w:cs="宋体"/>
          <w:color w:val="auto"/>
          <w:spacing w:val="-20"/>
          <w:sz w:val="21"/>
          <w:szCs w:val="21"/>
        </w:rPr>
        <w:t>：</w:t>
      </w:r>
      <w:r>
        <w:rPr>
          <w:rFonts w:ascii="宋体" w:hAnsi="宋体" w:eastAsia="宋体" w:cs="宋体"/>
          <w:color w:val="auto"/>
          <w:spacing w:val="11"/>
          <w:sz w:val="21"/>
          <w:szCs w:val="21"/>
          <w:u w:val="single" w:color="auto"/>
        </w:rPr>
        <w:t xml:space="preserve">         </w:t>
      </w:r>
      <w:r>
        <w:rPr>
          <w:rFonts w:ascii="宋体" w:hAnsi="宋体" w:eastAsia="宋体" w:cs="宋体"/>
          <w:color w:val="auto"/>
          <w:spacing w:val="-20"/>
          <w:sz w:val="21"/>
          <w:szCs w:val="21"/>
        </w:rPr>
        <w:t>（</w:t>
      </w:r>
      <w:r>
        <w:rPr>
          <w:rFonts w:ascii="宋体" w:hAnsi="宋体" w:eastAsia="宋体" w:cs="宋体"/>
          <w:color w:val="auto"/>
          <w:sz w:val="21"/>
          <w:szCs w:val="21"/>
        </w:rPr>
        <w:t>签字）</w:t>
      </w:r>
    </w:p>
    <w:p w14:paraId="43963141">
      <w:pPr>
        <w:spacing w:before="198" w:line="230" w:lineRule="auto"/>
        <w:ind w:left="3693"/>
        <w:rPr>
          <w:rFonts w:ascii="宋体" w:hAnsi="宋体" w:eastAsia="宋体" w:cs="宋体"/>
          <w:color w:val="auto"/>
          <w:sz w:val="21"/>
          <w:szCs w:val="21"/>
        </w:rPr>
      </w:pPr>
      <w:r>
        <w:rPr>
          <w:rFonts w:ascii="宋体" w:hAnsi="宋体" w:eastAsia="宋体" w:cs="宋体"/>
          <w:color w:val="auto"/>
          <w:spacing w:val="-3"/>
          <w:sz w:val="21"/>
          <w:szCs w:val="21"/>
        </w:rPr>
        <w:t>地址：</w:t>
      </w:r>
      <w:r>
        <w:rPr>
          <w:rFonts w:ascii="宋体" w:hAnsi="宋体" w:eastAsia="宋体" w:cs="宋体"/>
          <w:color w:val="auto"/>
          <w:spacing w:val="-3"/>
          <w:sz w:val="21"/>
          <w:szCs w:val="21"/>
          <w:u w:val="single" w:color="auto"/>
        </w:rPr>
        <w:t xml:space="preserve">                                      </w:t>
      </w:r>
    </w:p>
    <w:p w14:paraId="2A21D284">
      <w:pPr>
        <w:spacing w:before="173" w:line="226" w:lineRule="auto"/>
        <w:ind w:left="3724"/>
        <w:rPr>
          <w:rFonts w:ascii="宋体" w:hAnsi="宋体" w:eastAsia="宋体" w:cs="宋体"/>
          <w:color w:val="auto"/>
          <w:sz w:val="21"/>
          <w:szCs w:val="21"/>
        </w:rPr>
      </w:pPr>
      <w:r>
        <w:rPr>
          <w:rFonts w:ascii="宋体" w:hAnsi="宋体" w:eastAsia="宋体" w:cs="宋体"/>
          <w:color w:val="auto"/>
          <w:spacing w:val="-17"/>
          <w:sz w:val="21"/>
          <w:szCs w:val="21"/>
        </w:rPr>
        <w:t>网址：</w:t>
      </w:r>
      <w:r>
        <w:rPr>
          <w:rFonts w:ascii="宋体" w:hAnsi="宋体" w:eastAsia="宋体" w:cs="宋体"/>
          <w:color w:val="auto"/>
          <w:sz w:val="21"/>
          <w:szCs w:val="21"/>
          <w:u w:val="single" w:color="auto"/>
        </w:rPr>
        <w:t xml:space="preserve">                                     </w:t>
      </w:r>
    </w:p>
    <w:p w14:paraId="6F34D891">
      <w:pPr>
        <w:spacing w:before="182" w:line="223" w:lineRule="auto"/>
        <w:ind w:left="3741"/>
        <w:rPr>
          <w:rFonts w:ascii="宋体" w:hAnsi="宋体" w:eastAsia="宋体" w:cs="宋体"/>
          <w:color w:val="auto"/>
          <w:sz w:val="21"/>
          <w:szCs w:val="21"/>
        </w:rPr>
      </w:pPr>
      <w:r>
        <w:rPr>
          <w:rFonts w:ascii="宋体" w:hAnsi="宋体" w:eastAsia="宋体" w:cs="宋体"/>
          <w:color w:val="auto"/>
          <w:spacing w:val="-22"/>
          <w:sz w:val="21"/>
          <w:szCs w:val="21"/>
        </w:rPr>
        <w:t>电话：</w:t>
      </w:r>
      <w:r>
        <w:rPr>
          <w:rFonts w:ascii="宋体" w:hAnsi="宋体" w:eastAsia="宋体" w:cs="宋体"/>
          <w:color w:val="auto"/>
          <w:sz w:val="21"/>
          <w:szCs w:val="21"/>
          <w:u w:val="single" w:color="auto"/>
        </w:rPr>
        <w:t xml:space="preserve">                                      </w:t>
      </w:r>
    </w:p>
    <w:p w14:paraId="538A9BF2">
      <w:pPr>
        <w:spacing w:before="181" w:line="220" w:lineRule="auto"/>
        <w:ind w:left="3689"/>
        <w:rPr>
          <w:rFonts w:ascii="宋体" w:hAnsi="宋体" w:eastAsia="宋体" w:cs="宋体"/>
          <w:color w:val="auto"/>
          <w:sz w:val="21"/>
          <w:szCs w:val="21"/>
        </w:rPr>
      </w:pPr>
      <w:r>
        <w:rPr>
          <w:rFonts w:ascii="宋体" w:hAnsi="宋体" w:eastAsia="宋体" w:cs="宋体"/>
          <w:color w:val="auto"/>
          <w:spacing w:val="-3"/>
          <w:sz w:val="21"/>
          <w:szCs w:val="21"/>
        </w:rPr>
        <w:t>传真：</w:t>
      </w:r>
      <w:r>
        <w:rPr>
          <w:rFonts w:ascii="宋体" w:hAnsi="宋体" w:eastAsia="宋体" w:cs="宋体"/>
          <w:color w:val="auto"/>
          <w:spacing w:val="-3"/>
          <w:sz w:val="21"/>
          <w:szCs w:val="21"/>
          <w:u w:val="single" w:color="auto"/>
        </w:rPr>
        <w:t xml:space="preserve">                                      </w:t>
      </w:r>
    </w:p>
    <w:p w14:paraId="04F38CA9">
      <w:pPr>
        <w:spacing w:before="191" w:line="221" w:lineRule="auto"/>
        <w:ind w:left="3723"/>
        <w:rPr>
          <w:rFonts w:ascii="宋体" w:hAnsi="宋体" w:eastAsia="宋体" w:cs="宋体"/>
          <w:color w:val="auto"/>
          <w:sz w:val="21"/>
          <w:szCs w:val="21"/>
        </w:rPr>
      </w:pPr>
      <w:r>
        <w:rPr>
          <w:rFonts w:ascii="宋体" w:hAnsi="宋体" w:eastAsia="宋体" w:cs="宋体"/>
          <w:color w:val="auto"/>
          <w:spacing w:val="-8"/>
          <w:sz w:val="21"/>
          <w:szCs w:val="21"/>
        </w:rPr>
        <w:t>邮政编码：</w:t>
      </w:r>
      <w:r>
        <w:rPr>
          <w:rFonts w:ascii="宋体" w:hAnsi="宋体" w:eastAsia="宋体" w:cs="宋体"/>
          <w:color w:val="auto"/>
          <w:sz w:val="21"/>
          <w:szCs w:val="21"/>
          <w:u w:val="single" w:color="auto"/>
        </w:rPr>
        <w:t xml:space="preserve">                                 </w:t>
      </w:r>
    </w:p>
    <w:p w14:paraId="03490D5A">
      <w:pPr>
        <w:tabs>
          <w:tab w:val="left" w:pos="5879"/>
        </w:tabs>
        <w:spacing w:before="185" w:line="221" w:lineRule="auto"/>
        <w:ind w:left="5040"/>
        <w:rPr>
          <w:rFonts w:ascii="宋体" w:hAnsi="宋体" w:eastAsia="宋体" w:cs="宋体"/>
          <w:color w:val="auto"/>
          <w:sz w:val="21"/>
          <w:szCs w:val="21"/>
        </w:rPr>
      </w:pPr>
      <w:r>
        <w:rPr>
          <w:rFonts w:ascii="宋体" w:hAnsi="宋体" w:eastAsia="宋体" w:cs="宋体"/>
          <w:color w:val="auto"/>
          <w:sz w:val="21"/>
          <w:szCs w:val="21"/>
          <w:u w:val="single" w:color="auto"/>
        </w:rPr>
        <w:tab/>
      </w:r>
      <w:r>
        <w:rPr>
          <w:rFonts w:ascii="宋体" w:hAnsi="宋体" w:eastAsia="宋体" w:cs="宋体"/>
          <w:color w:val="auto"/>
          <w:spacing w:val="-87"/>
          <w:sz w:val="21"/>
          <w:szCs w:val="21"/>
        </w:rPr>
        <w:t xml:space="preserve"> </w:t>
      </w:r>
      <w:r>
        <w:rPr>
          <w:rFonts w:ascii="宋体" w:hAnsi="宋体" w:eastAsia="宋体" w:cs="宋体"/>
          <w:color w:val="auto"/>
          <w:spacing w:val="-7"/>
          <w:sz w:val="21"/>
          <w:szCs w:val="21"/>
        </w:rPr>
        <w:t>年</w:t>
      </w:r>
      <w:r>
        <w:rPr>
          <w:rFonts w:ascii="宋体" w:hAnsi="宋体" w:eastAsia="宋体" w:cs="宋体"/>
          <w:color w:val="auto"/>
          <w:spacing w:val="14"/>
          <w:sz w:val="21"/>
          <w:szCs w:val="21"/>
          <w:u w:val="single" w:color="auto"/>
        </w:rPr>
        <w:t xml:space="preserve">       </w:t>
      </w:r>
      <w:r>
        <w:rPr>
          <w:rFonts w:ascii="宋体" w:hAnsi="宋体" w:eastAsia="宋体" w:cs="宋体"/>
          <w:color w:val="auto"/>
          <w:spacing w:val="-80"/>
          <w:sz w:val="21"/>
          <w:szCs w:val="21"/>
        </w:rPr>
        <w:t xml:space="preserve"> </w:t>
      </w:r>
      <w:r>
        <w:rPr>
          <w:rFonts w:ascii="宋体" w:hAnsi="宋体" w:eastAsia="宋体" w:cs="宋体"/>
          <w:color w:val="auto"/>
          <w:spacing w:val="-7"/>
          <w:sz w:val="21"/>
          <w:szCs w:val="21"/>
        </w:rPr>
        <w:t>月</w:t>
      </w:r>
      <w:r>
        <w:rPr>
          <w:rFonts w:ascii="宋体" w:hAnsi="宋体" w:eastAsia="宋体" w:cs="宋体"/>
          <w:color w:val="auto"/>
          <w:spacing w:val="14"/>
          <w:sz w:val="21"/>
          <w:szCs w:val="21"/>
          <w:u w:val="single" w:color="auto"/>
        </w:rPr>
        <w:t xml:space="preserve">       </w:t>
      </w:r>
      <w:r>
        <w:rPr>
          <w:rFonts w:ascii="宋体" w:hAnsi="宋体" w:eastAsia="宋体" w:cs="宋体"/>
          <w:color w:val="auto"/>
          <w:spacing w:val="-17"/>
          <w:sz w:val="21"/>
          <w:szCs w:val="21"/>
        </w:rPr>
        <w:t xml:space="preserve"> </w:t>
      </w:r>
      <w:r>
        <w:rPr>
          <w:rFonts w:ascii="宋体" w:hAnsi="宋体" w:eastAsia="宋体" w:cs="宋体"/>
          <w:color w:val="auto"/>
          <w:spacing w:val="-7"/>
          <w:sz w:val="21"/>
          <w:szCs w:val="21"/>
        </w:rPr>
        <w:t>日</w:t>
      </w:r>
    </w:p>
    <w:p w14:paraId="525B7626">
      <w:pPr>
        <w:spacing w:line="221"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5FA04463">
      <w:pPr>
        <w:spacing w:before="64" w:line="224" w:lineRule="auto"/>
        <w:ind w:left="3314"/>
        <w:rPr>
          <w:rFonts w:ascii="宋体" w:hAnsi="宋体" w:eastAsia="宋体" w:cs="宋体"/>
          <w:color w:val="auto"/>
          <w:sz w:val="31"/>
          <w:szCs w:val="31"/>
        </w:rPr>
      </w:pPr>
      <w:r>
        <w:rPr>
          <w:rFonts w:ascii="宋体" w:hAnsi="宋体" w:eastAsia="宋体" w:cs="宋体"/>
          <w:b/>
          <w:bCs/>
          <w:color w:val="auto"/>
          <w:spacing w:val="-2"/>
          <w:sz w:val="31"/>
          <w:szCs w:val="31"/>
        </w:rPr>
        <w:t>（二）响应函附录</w:t>
      </w:r>
    </w:p>
    <w:p w14:paraId="029DF846">
      <w:pPr>
        <w:spacing w:before="121"/>
        <w:rPr>
          <w:color w:val="auto"/>
        </w:rPr>
      </w:pPr>
    </w:p>
    <w:tbl>
      <w:tblPr>
        <w:tblStyle w:val="6"/>
        <w:tblW w:w="98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1275"/>
        <w:gridCol w:w="7870"/>
      </w:tblGrid>
      <w:tr w14:paraId="7407B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90" w:type="dxa"/>
            <w:gridSpan w:val="2"/>
            <w:vAlign w:val="top"/>
          </w:tcPr>
          <w:p w14:paraId="35ABA74F">
            <w:pPr>
              <w:pStyle w:val="7"/>
              <w:spacing w:before="253" w:line="229" w:lineRule="auto"/>
              <w:ind w:left="589"/>
              <w:rPr>
                <w:color w:val="auto"/>
                <w:sz w:val="19"/>
                <w:szCs w:val="19"/>
              </w:rPr>
            </w:pPr>
            <w:r>
              <w:rPr>
                <w:color w:val="auto"/>
                <w:spacing w:val="4"/>
                <w:sz w:val="19"/>
                <w:szCs w:val="19"/>
              </w:rPr>
              <w:t>项目名称</w:t>
            </w:r>
          </w:p>
        </w:tc>
        <w:tc>
          <w:tcPr>
            <w:tcW w:w="7870" w:type="dxa"/>
            <w:vAlign w:val="top"/>
          </w:tcPr>
          <w:p w14:paraId="58B1B45F">
            <w:pPr>
              <w:pStyle w:val="7"/>
              <w:tabs>
                <w:tab w:val="left" w:pos="3036"/>
              </w:tabs>
              <w:spacing w:before="253" w:line="229" w:lineRule="auto"/>
              <w:ind w:left="95"/>
              <w:rPr>
                <w:color w:val="auto"/>
                <w:sz w:val="19"/>
                <w:szCs w:val="19"/>
              </w:rPr>
            </w:pPr>
            <w:r>
              <w:rPr>
                <w:color w:val="auto"/>
                <w:sz w:val="19"/>
                <w:szCs w:val="19"/>
                <w:u w:val="single" w:color="auto"/>
              </w:rPr>
              <w:tab/>
            </w:r>
            <w:r>
              <w:rPr>
                <w:color w:val="auto"/>
                <w:spacing w:val="29"/>
                <w:sz w:val="19"/>
                <w:szCs w:val="19"/>
              </w:rPr>
              <w:t xml:space="preserve"> </w:t>
            </w:r>
            <w:r>
              <w:rPr>
                <w:color w:val="auto"/>
                <w:spacing w:val="2"/>
                <w:sz w:val="19"/>
                <w:szCs w:val="19"/>
              </w:rPr>
              <w:t>项目</w:t>
            </w:r>
          </w:p>
        </w:tc>
      </w:tr>
      <w:tr w14:paraId="1671B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1990" w:type="dxa"/>
            <w:gridSpan w:val="2"/>
            <w:vAlign w:val="top"/>
          </w:tcPr>
          <w:p w14:paraId="4959B59F">
            <w:pPr>
              <w:pStyle w:val="7"/>
              <w:spacing w:before="242" w:line="231" w:lineRule="auto"/>
              <w:ind w:left="709"/>
              <w:rPr>
                <w:color w:val="auto"/>
                <w:sz w:val="19"/>
                <w:szCs w:val="19"/>
              </w:rPr>
            </w:pPr>
            <w:r>
              <w:rPr>
                <w:color w:val="auto"/>
                <w:sz w:val="19"/>
                <w:szCs w:val="19"/>
              </w:rPr>
              <w:t>响应人</w:t>
            </w:r>
          </w:p>
        </w:tc>
        <w:tc>
          <w:tcPr>
            <w:tcW w:w="7870" w:type="dxa"/>
            <w:vAlign w:val="top"/>
          </w:tcPr>
          <w:p w14:paraId="0A7EB126">
            <w:pPr>
              <w:rPr>
                <w:rFonts w:ascii="Arial"/>
                <w:color w:val="auto"/>
                <w:sz w:val="21"/>
              </w:rPr>
            </w:pPr>
          </w:p>
        </w:tc>
      </w:tr>
      <w:tr w14:paraId="54734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1990" w:type="dxa"/>
            <w:gridSpan w:val="2"/>
            <w:vAlign w:val="top"/>
          </w:tcPr>
          <w:p w14:paraId="798EF3C5">
            <w:pPr>
              <w:spacing w:line="456" w:lineRule="auto"/>
              <w:rPr>
                <w:rFonts w:ascii="Arial"/>
                <w:color w:val="auto"/>
                <w:sz w:val="21"/>
              </w:rPr>
            </w:pPr>
          </w:p>
          <w:p w14:paraId="480E683D">
            <w:pPr>
              <w:pStyle w:val="7"/>
              <w:spacing w:before="62" w:line="227" w:lineRule="auto"/>
              <w:ind w:left="119"/>
              <w:rPr>
                <w:color w:val="auto"/>
                <w:sz w:val="19"/>
                <w:szCs w:val="19"/>
              </w:rPr>
            </w:pPr>
            <w:r>
              <w:rPr>
                <w:color w:val="auto"/>
                <w:spacing w:val="3"/>
                <w:sz w:val="19"/>
                <w:szCs w:val="19"/>
              </w:rPr>
              <w:t>谈判报价（元）</w:t>
            </w:r>
          </w:p>
        </w:tc>
        <w:tc>
          <w:tcPr>
            <w:tcW w:w="7870" w:type="dxa"/>
            <w:vAlign w:val="top"/>
          </w:tcPr>
          <w:p w14:paraId="19007508">
            <w:pPr>
              <w:spacing w:line="311" w:lineRule="auto"/>
              <w:rPr>
                <w:rFonts w:ascii="Arial"/>
                <w:color w:val="auto"/>
                <w:sz w:val="21"/>
              </w:rPr>
            </w:pPr>
          </w:p>
          <w:p w14:paraId="092356EA">
            <w:pPr>
              <w:pStyle w:val="7"/>
              <w:spacing w:before="61" w:line="229" w:lineRule="auto"/>
              <w:ind w:left="117"/>
              <w:rPr>
                <w:color w:val="auto"/>
                <w:sz w:val="19"/>
                <w:szCs w:val="19"/>
              </w:rPr>
            </w:pPr>
            <w:r>
              <w:rPr>
                <w:color w:val="auto"/>
                <w:spacing w:val="2"/>
                <w:sz w:val="19"/>
                <w:szCs w:val="19"/>
              </w:rPr>
              <w:t>大写：</w:t>
            </w:r>
            <w:r>
              <w:rPr>
                <w:color w:val="auto"/>
                <w:sz w:val="19"/>
                <w:szCs w:val="19"/>
                <w:u w:val="single" w:color="auto"/>
              </w:rPr>
              <w:t xml:space="preserve">                 </w:t>
            </w:r>
          </w:p>
          <w:p w14:paraId="70027DC4">
            <w:pPr>
              <w:pStyle w:val="7"/>
              <w:spacing w:before="51" w:line="231" w:lineRule="auto"/>
              <w:ind w:left="123"/>
              <w:rPr>
                <w:color w:val="auto"/>
                <w:sz w:val="19"/>
                <w:szCs w:val="19"/>
              </w:rPr>
            </w:pPr>
            <w:r>
              <w:rPr>
                <w:color w:val="auto"/>
                <w:spacing w:val="-1"/>
                <w:sz w:val="19"/>
                <w:szCs w:val="19"/>
              </w:rPr>
              <w:t>小写：</w:t>
            </w:r>
            <w:r>
              <w:rPr>
                <w:color w:val="auto"/>
                <w:spacing w:val="-1"/>
                <w:sz w:val="19"/>
                <w:szCs w:val="19"/>
                <w:u w:val="single" w:color="auto"/>
              </w:rPr>
              <w:t xml:space="preserve">                 </w:t>
            </w:r>
          </w:p>
        </w:tc>
      </w:tr>
      <w:tr w14:paraId="60DD7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990" w:type="dxa"/>
            <w:gridSpan w:val="2"/>
            <w:vAlign w:val="top"/>
          </w:tcPr>
          <w:p w14:paraId="5E9164D5">
            <w:pPr>
              <w:pStyle w:val="7"/>
              <w:spacing w:before="190" w:line="229" w:lineRule="auto"/>
              <w:ind w:left="795"/>
              <w:rPr>
                <w:color w:val="auto"/>
                <w:sz w:val="19"/>
                <w:szCs w:val="19"/>
              </w:rPr>
            </w:pPr>
            <w:r>
              <w:rPr>
                <w:color w:val="auto"/>
                <w:spacing w:val="3"/>
                <w:sz w:val="19"/>
                <w:szCs w:val="19"/>
              </w:rPr>
              <w:t>质量</w:t>
            </w:r>
          </w:p>
        </w:tc>
        <w:tc>
          <w:tcPr>
            <w:tcW w:w="7870" w:type="dxa"/>
            <w:vAlign w:val="top"/>
          </w:tcPr>
          <w:p w14:paraId="677D02AA">
            <w:pPr>
              <w:rPr>
                <w:rFonts w:ascii="Arial"/>
                <w:color w:val="auto"/>
                <w:sz w:val="21"/>
              </w:rPr>
            </w:pPr>
          </w:p>
        </w:tc>
      </w:tr>
      <w:tr w14:paraId="053E4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15" w:type="dxa"/>
            <w:vAlign w:val="top"/>
          </w:tcPr>
          <w:p w14:paraId="7B452623">
            <w:pPr>
              <w:pStyle w:val="7"/>
              <w:spacing w:before="195" w:line="230" w:lineRule="auto"/>
              <w:ind w:left="191"/>
              <w:rPr>
                <w:color w:val="auto"/>
                <w:sz w:val="19"/>
                <w:szCs w:val="19"/>
              </w:rPr>
            </w:pPr>
            <w:r>
              <w:rPr>
                <w:color w:val="auto"/>
                <w:spacing w:val="3"/>
                <w:sz w:val="19"/>
                <w:szCs w:val="19"/>
              </w:rPr>
              <w:t>序号</w:t>
            </w:r>
          </w:p>
        </w:tc>
        <w:tc>
          <w:tcPr>
            <w:tcW w:w="1275" w:type="dxa"/>
            <w:vAlign w:val="top"/>
          </w:tcPr>
          <w:p w14:paraId="7ADF6BB7">
            <w:pPr>
              <w:pStyle w:val="7"/>
              <w:spacing w:before="265" w:line="228" w:lineRule="auto"/>
              <w:ind w:left="478"/>
              <w:rPr>
                <w:color w:val="auto"/>
                <w:sz w:val="19"/>
                <w:szCs w:val="19"/>
              </w:rPr>
            </w:pPr>
            <w:r>
              <w:rPr>
                <w:color w:val="auto"/>
                <w:spacing w:val="-6"/>
                <w:sz w:val="19"/>
                <w:szCs w:val="19"/>
              </w:rPr>
              <w:t>内容</w:t>
            </w:r>
          </w:p>
        </w:tc>
        <w:tc>
          <w:tcPr>
            <w:tcW w:w="7870" w:type="dxa"/>
            <w:vAlign w:val="top"/>
          </w:tcPr>
          <w:p w14:paraId="7DA0BB6B">
            <w:pPr>
              <w:pStyle w:val="7"/>
              <w:spacing w:before="265" w:line="228" w:lineRule="auto"/>
              <w:ind w:left="3531"/>
              <w:rPr>
                <w:color w:val="auto"/>
                <w:sz w:val="19"/>
                <w:szCs w:val="19"/>
              </w:rPr>
            </w:pPr>
            <w:r>
              <w:rPr>
                <w:color w:val="auto"/>
                <w:spacing w:val="4"/>
                <w:sz w:val="19"/>
                <w:szCs w:val="19"/>
              </w:rPr>
              <w:t>约定内容</w:t>
            </w:r>
          </w:p>
        </w:tc>
      </w:tr>
      <w:tr w14:paraId="638D0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15" w:type="dxa"/>
            <w:vAlign w:val="top"/>
          </w:tcPr>
          <w:p w14:paraId="33F65F0A">
            <w:pPr>
              <w:pStyle w:val="7"/>
              <w:spacing w:before="213" w:line="257" w:lineRule="exact"/>
              <w:ind w:left="341"/>
              <w:rPr>
                <w:color w:val="auto"/>
                <w:sz w:val="19"/>
                <w:szCs w:val="19"/>
              </w:rPr>
            </w:pPr>
            <w:r>
              <w:rPr>
                <w:color w:val="auto"/>
                <w:position w:val="1"/>
                <w:sz w:val="19"/>
                <w:szCs w:val="19"/>
              </w:rPr>
              <w:t>1</w:t>
            </w:r>
          </w:p>
        </w:tc>
        <w:tc>
          <w:tcPr>
            <w:tcW w:w="1275" w:type="dxa"/>
            <w:vAlign w:val="top"/>
          </w:tcPr>
          <w:p w14:paraId="4AD8DF0C">
            <w:pPr>
              <w:pStyle w:val="7"/>
              <w:spacing w:before="265" w:line="228" w:lineRule="auto"/>
              <w:ind w:left="122"/>
              <w:rPr>
                <w:color w:val="auto"/>
                <w:sz w:val="19"/>
                <w:szCs w:val="19"/>
              </w:rPr>
            </w:pPr>
            <w:r>
              <w:rPr>
                <w:color w:val="auto"/>
                <w:spacing w:val="5"/>
                <w:sz w:val="19"/>
                <w:szCs w:val="19"/>
              </w:rPr>
              <w:t>交货安装期</w:t>
            </w:r>
          </w:p>
        </w:tc>
        <w:tc>
          <w:tcPr>
            <w:tcW w:w="7870" w:type="dxa"/>
            <w:vAlign w:val="top"/>
          </w:tcPr>
          <w:p w14:paraId="31509601">
            <w:pPr>
              <w:rPr>
                <w:rFonts w:ascii="Arial"/>
                <w:color w:val="auto"/>
                <w:sz w:val="21"/>
              </w:rPr>
            </w:pPr>
          </w:p>
        </w:tc>
      </w:tr>
      <w:tr w14:paraId="02123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15" w:type="dxa"/>
            <w:vAlign w:val="top"/>
          </w:tcPr>
          <w:p w14:paraId="5497E541">
            <w:pPr>
              <w:pStyle w:val="7"/>
              <w:spacing w:before="216" w:line="257" w:lineRule="exact"/>
              <w:ind w:left="315"/>
              <w:rPr>
                <w:color w:val="auto"/>
                <w:sz w:val="19"/>
                <w:szCs w:val="19"/>
              </w:rPr>
            </w:pPr>
            <w:r>
              <w:rPr>
                <w:color w:val="auto"/>
                <w:position w:val="1"/>
                <w:sz w:val="19"/>
                <w:szCs w:val="19"/>
              </w:rPr>
              <w:t>2</w:t>
            </w:r>
          </w:p>
        </w:tc>
        <w:tc>
          <w:tcPr>
            <w:tcW w:w="1275" w:type="dxa"/>
            <w:vAlign w:val="top"/>
          </w:tcPr>
          <w:p w14:paraId="77BAEF53">
            <w:pPr>
              <w:pStyle w:val="7"/>
              <w:spacing w:before="271" w:line="229" w:lineRule="auto"/>
              <w:ind w:left="435"/>
              <w:rPr>
                <w:color w:val="auto"/>
                <w:sz w:val="19"/>
                <w:szCs w:val="19"/>
              </w:rPr>
            </w:pPr>
            <w:r>
              <w:rPr>
                <w:color w:val="auto"/>
                <w:spacing w:val="2"/>
                <w:sz w:val="19"/>
                <w:szCs w:val="19"/>
              </w:rPr>
              <w:t>分包</w:t>
            </w:r>
          </w:p>
        </w:tc>
        <w:tc>
          <w:tcPr>
            <w:tcW w:w="7870" w:type="dxa"/>
            <w:vAlign w:val="top"/>
          </w:tcPr>
          <w:p w14:paraId="3635BCF8">
            <w:pPr>
              <w:pStyle w:val="7"/>
              <w:spacing w:before="269" w:line="228" w:lineRule="auto"/>
              <w:ind w:left="3633"/>
              <w:rPr>
                <w:color w:val="auto"/>
                <w:sz w:val="19"/>
                <w:szCs w:val="19"/>
              </w:rPr>
            </w:pPr>
            <w:r>
              <w:rPr>
                <w:color w:val="auto"/>
                <w:spacing w:val="3"/>
                <w:sz w:val="19"/>
                <w:szCs w:val="19"/>
              </w:rPr>
              <w:t>不允许</w:t>
            </w:r>
          </w:p>
        </w:tc>
      </w:tr>
      <w:tr w14:paraId="24A2A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90" w:type="dxa"/>
            <w:gridSpan w:val="2"/>
            <w:vAlign w:val="top"/>
          </w:tcPr>
          <w:p w14:paraId="433AC0FD">
            <w:pPr>
              <w:pStyle w:val="7"/>
              <w:spacing w:before="272" w:line="230" w:lineRule="auto"/>
              <w:ind w:left="797"/>
              <w:rPr>
                <w:color w:val="auto"/>
                <w:sz w:val="19"/>
                <w:szCs w:val="19"/>
              </w:rPr>
            </w:pPr>
            <w:r>
              <w:rPr>
                <w:color w:val="auto"/>
                <w:spacing w:val="2"/>
                <w:sz w:val="19"/>
                <w:szCs w:val="19"/>
              </w:rPr>
              <w:t>备注</w:t>
            </w:r>
          </w:p>
        </w:tc>
        <w:tc>
          <w:tcPr>
            <w:tcW w:w="7870" w:type="dxa"/>
            <w:vAlign w:val="top"/>
          </w:tcPr>
          <w:p w14:paraId="2DD01014">
            <w:pPr>
              <w:rPr>
                <w:rFonts w:ascii="Arial"/>
                <w:color w:val="auto"/>
                <w:sz w:val="21"/>
              </w:rPr>
            </w:pPr>
          </w:p>
        </w:tc>
      </w:tr>
    </w:tbl>
    <w:p w14:paraId="58D2A66C">
      <w:pPr>
        <w:pStyle w:val="2"/>
        <w:spacing w:line="255" w:lineRule="auto"/>
        <w:rPr>
          <w:color w:val="auto"/>
        </w:rPr>
      </w:pPr>
    </w:p>
    <w:p w14:paraId="37DC5F6F">
      <w:pPr>
        <w:pStyle w:val="2"/>
        <w:spacing w:line="255" w:lineRule="auto"/>
        <w:rPr>
          <w:color w:val="auto"/>
        </w:rPr>
      </w:pPr>
    </w:p>
    <w:p w14:paraId="4060872A">
      <w:pPr>
        <w:pStyle w:val="2"/>
        <w:spacing w:line="255" w:lineRule="auto"/>
        <w:rPr>
          <w:color w:val="auto"/>
        </w:rPr>
      </w:pPr>
    </w:p>
    <w:p w14:paraId="356A43A0">
      <w:pPr>
        <w:pStyle w:val="2"/>
        <w:spacing w:line="256" w:lineRule="auto"/>
        <w:rPr>
          <w:color w:val="auto"/>
        </w:rPr>
      </w:pPr>
    </w:p>
    <w:p w14:paraId="1DBCFBF6">
      <w:pPr>
        <w:spacing w:before="68" w:line="406" w:lineRule="auto"/>
        <w:ind w:left="3274" w:right="2436" w:firstLine="19"/>
        <w:rPr>
          <w:rFonts w:ascii="宋体" w:hAnsi="宋体" w:eastAsia="宋体" w:cs="宋体"/>
          <w:color w:val="auto"/>
          <w:sz w:val="21"/>
          <w:szCs w:val="21"/>
        </w:rPr>
      </w:pPr>
      <w:r>
        <w:rPr>
          <w:rFonts w:ascii="宋体" w:hAnsi="宋体" w:eastAsia="宋体" w:cs="宋体"/>
          <w:color w:val="auto"/>
          <w:spacing w:val="-4"/>
          <w:sz w:val="21"/>
          <w:szCs w:val="21"/>
        </w:rPr>
        <w:t>响应人</w:t>
      </w:r>
      <w:r>
        <w:rPr>
          <w:rFonts w:ascii="宋体" w:hAnsi="宋体" w:eastAsia="宋体" w:cs="宋体"/>
          <w:color w:val="auto"/>
          <w:spacing w:val="-15"/>
          <w:sz w:val="21"/>
          <w:szCs w:val="21"/>
        </w:rPr>
        <w:t>：</w:t>
      </w:r>
      <w:r>
        <w:rPr>
          <w:rFonts w:ascii="宋体" w:hAnsi="宋体" w:eastAsia="宋体" w:cs="宋体"/>
          <w:color w:val="auto"/>
          <w:sz w:val="21"/>
          <w:szCs w:val="21"/>
          <w:u w:val="single" w:color="auto"/>
        </w:rPr>
        <w:t xml:space="preserve">                    </w:t>
      </w:r>
      <w:r>
        <w:rPr>
          <w:rFonts w:ascii="宋体" w:hAnsi="宋体" w:eastAsia="宋体" w:cs="宋体"/>
          <w:color w:val="auto"/>
          <w:spacing w:val="-15"/>
          <w:sz w:val="21"/>
          <w:szCs w:val="21"/>
        </w:rPr>
        <w:t>（</w:t>
      </w:r>
      <w:r>
        <w:rPr>
          <w:rFonts w:ascii="宋体" w:hAnsi="宋体" w:eastAsia="宋体" w:cs="宋体"/>
          <w:color w:val="auto"/>
          <w:spacing w:val="-4"/>
          <w:sz w:val="21"/>
          <w:szCs w:val="21"/>
        </w:rPr>
        <w:t>盖单位章）</w:t>
      </w:r>
      <w:r>
        <w:rPr>
          <w:rFonts w:ascii="宋体" w:hAnsi="宋体" w:eastAsia="宋体" w:cs="宋体"/>
          <w:color w:val="auto"/>
          <w:spacing w:val="1"/>
          <w:sz w:val="21"/>
          <w:szCs w:val="21"/>
        </w:rPr>
        <w:t xml:space="preserve"> </w:t>
      </w:r>
      <w:r>
        <w:rPr>
          <w:rFonts w:ascii="宋体" w:hAnsi="宋体" w:eastAsia="宋体" w:cs="宋体"/>
          <w:color w:val="auto"/>
          <w:sz w:val="21"/>
          <w:szCs w:val="21"/>
        </w:rPr>
        <w:t>法定代表人或其委托代理人</w:t>
      </w:r>
      <w:r>
        <w:rPr>
          <w:rFonts w:ascii="宋体" w:hAnsi="宋体" w:eastAsia="宋体" w:cs="宋体"/>
          <w:color w:val="auto"/>
          <w:spacing w:val="-23"/>
          <w:sz w:val="21"/>
          <w:szCs w:val="21"/>
        </w:rPr>
        <w:t>：</w:t>
      </w:r>
      <w:r>
        <w:rPr>
          <w:rFonts w:ascii="宋体" w:hAnsi="宋体" w:eastAsia="宋体" w:cs="宋体"/>
          <w:color w:val="auto"/>
          <w:sz w:val="21"/>
          <w:szCs w:val="21"/>
          <w:u w:val="single" w:color="auto"/>
        </w:rPr>
        <w:t xml:space="preserve">      </w:t>
      </w:r>
      <w:r>
        <w:rPr>
          <w:rFonts w:ascii="宋体" w:hAnsi="宋体" w:eastAsia="宋体" w:cs="宋体"/>
          <w:color w:val="auto"/>
          <w:spacing w:val="-23"/>
          <w:sz w:val="21"/>
          <w:szCs w:val="21"/>
        </w:rPr>
        <w:t>（</w:t>
      </w:r>
      <w:r>
        <w:rPr>
          <w:rFonts w:ascii="宋体" w:hAnsi="宋体" w:eastAsia="宋体" w:cs="宋体"/>
          <w:color w:val="auto"/>
          <w:sz w:val="21"/>
          <w:szCs w:val="21"/>
        </w:rPr>
        <w:t>签字）</w:t>
      </w:r>
    </w:p>
    <w:p w14:paraId="64281396">
      <w:pPr>
        <w:spacing w:before="1" w:line="229" w:lineRule="auto"/>
        <w:ind w:left="3273"/>
        <w:rPr>
          <w:rFonts w:ascii="宋体" w:hAnsi="宋体" w:eastAsia="宋体" w:cs="宋体"/>
          <w:color w:val="auto"/>
          <w:sz w:val="21"/>
          <w:szCs w:val="21"/>
        </w:rPr>
      </w:pPr>
      <w:r>
        <w:rPr>
          <w:rFonts w:ascii="宋体" w:hAnsi="宋体" w:eastAsia="宋体" w:cs="宋体"/>
          <w:color w:val="auto"/>
          <w:spacing w:val="-3"/>
          <w:sz w:val="21"/>
          <w:szCs w:val="21"/>
        </w:rPr>
        <w:t>地址：</w:t>
      </w:r>
      <w:r>
        <w:rPr>
          <w:rFonts w:ascii="宋体" w:hAnsi="宋体" w:eastAsia="宋体" w:cs="宋体"/>
          <w:color w:val="auto"/>
          <w:spacing w:val="-3"/>
          <w:sz w:val="21"/>
          <w:szCs w:val="21"/>
          <w:u w:val="single" w:color="auto"/>
        </w:rPr>
        <w:t xml:space="preserve">                       </w:t>
      </w:r>
      <w:r>
        <w:rPr>
          <w:rFonts w:ascii="宋体" w:hAnsi="宋体" w:eastAsia="宋体" w:cs="宋体"/>
          <w:color w:val="auto"/>
          <w:spacing w:val="-4"/>
          <w:sz w:val="21"/>
          <w:szCs w:val="21"/>
          <w:u w:val="single" w:color="auto"/>
        </w:rPr>
        <w:t xml:space="preserve">           </w:t>
      </w:r>
    </w:p>
    <w:p w14:paraId="16E1390D">
      <w:pPr>
        <w:spacing w:before="198" w:line="223" w:lineRule="auto"/>
        <w:ind w:left="3321"/>
        <w:rPr>
          <w:rFonts w:ascii="宋体" w:hAnsi="宋体" w:eastAsia="宋体" w:cs="宋体"/>
          <w:color w:val="auto"/>
          <w:sz w:val="21"/>
          <w:szCs w:val="21"/>
        </w:rPr>
      </w:pPr>
      <w:r>
        <w:rPr>
          <w:rFonts w:ascii="宋体" w:hAnsi="宋体" w:eastAsia="宋体" w:cs="宋体"/>
          <w:color w:val="auto"/>
          <w:spacing w:val="-17"/>
          <w:sz w:val="21"/>
          <w:szCs w:val="21"/>
        </w:rPr>
        <w:t>电话：</w:t>
      </w:r>
      <w:r>
        <w:rPr>
          <w:rFonts w:ascii="宋体" w:hAnsi="宋体" w:eastAsia="宋体" w:cs="宋体"/>
          <w:color w:val="auto"/>
          <w:sz w:val="21"/>
          <w:szCs w:val="21"/>
          <w:u w:val="single" w:color="auto"/>
        </w:rPr>
        <w:t xml:space="preserve">                                 </w:t>
      </w:r>
    </w:p>
    <w:p w14:paraId="3AB4234E">
      <w:pPr>
        <w:spacing w:before="212" w:line="220" w:lineRule="auto"/>
        <w:ind w:left="3269"/>
        <w:rPr>
          <w:rFonts w:ascii="宋体" w:hAnsi="宋体" w:eastAsia="宋体" w:cs="宋体"/>
          <w:color w:val="auto"/>
          <w:sz w:val="21"/>
          <w:szCs w:val="21"/>
        </w:rPr>
      </w:pPr>
      <w:r>
        <w:rPr>
          <w:rFonts w:ascii="宋体" w:hAnsi="宋体" w:eastAsia="宋体" w:cs="宋体"/>
          <w:color w:val="auto"/>
          <w:spacing w:val="-5"/>
          <w:sz w:val="21"/>
          <w:szCs w:val="21"/>
        </w:rPr>
        <w:t>传真：</w:t>
      </w:r>
      <w:r>
        <w:rPr>
          <w:rFonts w:ascii="宋体" w:hAnsi="宋体" w:eastAsia="宋体" w:cs="宋体"/>
          <w:color w:val="auto"/>
          <w:sz w:val="21"/>
          <w:szCs w:val="21"/>
          <w:u w:val="single" w:color="auto"/>
        </w:rPr>
        <w:t xml:space="preserve">                                 </w:t>
      </w:r>
    </w:p>
    <w:p w14:paraId="5117DB73">
      <w:pPr>
        <w:tabs>
          <w:tab w:val="left" w:pos="4095"/>
        </w:tabs>
        <w:spacing w:before="218" w:line="221" w:lineRule="auto"/>
        <w:ind w:left="3255"/>
        <w:rPr>
          <w:rFonts w:ascii="宋体" w:hAnsi="宋体" w:eastAsia="宋体" w:cs="宋体"/>
          <w:color w:val="auto"/>
          <w:sz w:val="21"/>
          <w:szCs w:val="21"/>
        </w:rPr>
      </w:pPr>
      <w:r>
        <w:rPr>
          <w:rFonts w:ascii="宋体" w:hAnsi="宋体" w:eastAsia="宋体" w:cs="宋体"/>
          <w:color w:val="auto"/>
          <w:sz w:val="21"/>
          <w:szCs w:val="21"/>
          <w:u w:val="single" w:color="auto"/>
        </w:rPr>
        <w:tab/>
      </w:r>
      <w:r>
        <w:rPr>
          <w:rFonts w:ascii="宋体" w:hAnsi="宋体" w:eastAsia="宋体" w:cs="宋体"/>
          <w:color w:val="auto"/>
          <w:spacing w:val="-81"/>
          <w:sz w:val="21"/>
          <w:szCs w:val="21"/>
        </w:rPr>
        <w:t xml:space="preserve"> </w:t>
      </w:r>
      <w:r>
        <w:rPr>
          <w:rFonts w:ascii="宋体" w:hAnsi="宋体" w:eastAsia="宋体" w:cs="宋体"/>
          <w:color w:val="auto"/>
          <w:spacing w:val="-5"/>
          <w:sz w:val="21"/>
          <w:szCs w:val="21"/>
        </w:rPr>
        <w:t>年</w:t>
      </w:r>
      <w:r>
        <w:rPr>
          <w:rFonts w:ascii="宋体" w:hAnsi="宋体" w:eastAsia="宋体" w:cs="宋体"/>
          <w:color w:val="auto"/>
          <w:spacing w:val="-5"/>
          <w:sz w:val="21"/>
          <w:szCs w:val="21"/>
          <w:u w:val="single" w:color="auto"/>
        </w:rPr>
        <w:t xml:space="preserve">    </w:t>
      </w:r>
      <w:r>
        <w:rPr>
          <w:rFonts w:ascii="宋体" w:hAnsi="宋体" w:eastAsia="宋体" w:cs="宋体"/>
          <w:color w:val="auto"/>
          <w:spacing w:val="-80"/>
          <w:sz w:val="21"/>
          <w:szCs w:val="21"/>
        </w:rPr>
        <w:t xml:space="preserve"> </w:t>
      </w:r>
      <w:r>
        <w:rPr>
          <w:rFonts w:ascii="宋体" w:hAnsi="宋体" w:eastAsia="宋体" w:cs="宋体"/>
          <w:color w:val="auto"/>
          <w:spacing w:val="-5"/>
          <w:sz w:val="21"/>
          <w:szCs w:val="21"/>
        </w:rPr>
        <w:t>月</w:t>
      </w:r>
      <w:r>
        <w:rPr>
          <w:rFonts w:ascii="宋体" w:hAnsi="宋体" w:eastAsia="宋体" w:cs="宋体"/>
          <w:color w:val="auto"/>
          <w:spacing w:val="-5"/>
          <w:sz w:val="21"/>
          <w:szCs w:val="21"/>
          <w:u w:val="single" w:color="auto"/>
        </w:rPr>
        <w:t xml:space="preserve">    </w:t>
      </w:r>
      <w:r>
        <w:rPr>
          <w:rFonts w:ascii="宋体" w:hAnsi="宋体" w:eastAsia="宋体" w:cs="宋体"/>
          <w:color w:val="auto"/>
          <w:spacing w:val="-5"/>
          <w:sz w:val="21"/>
          <w:szCs w:val="21"/>
        </w:rPr>
        <w:t xml:space="preserve"> 日</w:t>
      </w:r>
    </w:p>
    <w:p w14:paraId="6675E86F">
      <w:pPr>
        <w:spacing w:line="221"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4C6F2132">
      <w:pPr>
        <w:spacing w:before="133" w:line="225" w:lineRule="auto"/>
        <w:ind w:left="2787"/>
        <w:outlineLvl w:val="1"/>
        <w:rPr>
          <w:rFonts w:ascii="宋体" w:hAnsi="宋体" w:eastAsia="宋体" w:cs="宋体"/>
          <w:color w:val="auto"/>
          <w:sz w:val="31"/>
          <w:szCs w:val="31"/>
        </w:rPr>
      </w:pPr>
      <w:r>
        <w:rPr>
          <w:rFonts w:ascii="宋体" w:hAnsi="宋体" w:eastAsia="宋体" w:cs="宋体"/>
          <w:b/>
          <w:bCs/>
          <w:color w:val="auto"/>
          <w:spacing w:val="2"/>
          <w:sz w:val="31"/>
          <w:szCs w:val="31"/>
        </w:rPr>
        <w:t>二、法定代表人身份证明</w:t>
      </w:r>
    </w:p>
    <w:p w14:paraId="24A3D807">
      <w:pPr>
        <w:pStyle w:val="2"/>
        <w:spacing w:line="264" w:lineRule="auto"/>
        <w:rPr>
          <w:color w:val="auto"/>
        </w:rPr>
      </w:pPr>
    </w:p>
    <w:p w14:paraId="22FAAED5">
      <w:pPr>
        <w:pStyle w:val="2"/>
        <w:spacing w:line="264" w:lineRule="auto"/>
        <w:rPr>
          <w:color w:val="auto"/>
        </w:rPr>
      </w:pPr>
    </w:p>
    <w:p w14:paraId="24C1AB0B">
      <w:pPr>
        <w:pStyle w:val="2"/>
        <w:spacing w:line="265" w:lineRule="auto"/>
        <w:rPr>
          <w:color w:val="auto"/>
        </w:rPr>
      </w:pPr>
    </w:p>
    <w:p w14:paraId="7EAC34B7">
      <w:pPr>
        <w:pStyle w:val="2"/>
        <w:spacing w:line="265" w:lineRule="auto"/>
        <w:rPr>
          <w:color w:val="auto"/>
        </w:rPr>
      </w:pPr>
    </w:p>
    <w:p w14:paraId="37ED97FD">
      <w:pPr>
        <w:pStyle w:val="2"/>
        <w:spacing w:line="265" w:lineRule="auto"/>
        <w:rPr>
          <w:color w:val="auto"/>
        </w:rPr>
      </w:pPr>
    </w:p>
    <w:p w14:paraId="4C5CF913">
      <w:pPr>
        <w:spacing w:before="68" w:line="223" w:lineRule="auto"/>
        <w:ind w:left="22"/>
        <w:rPr>
          <w:rFonts w:ascii="宋体" w:hAnsi="宋体" w:eastAsia="宋体" w:cs="宋体"/>
          <w:color w:val="auto"/>
          <w:sz w:val="21"/>
          <w:szCs w:val="21"/>
        </w:rPr>
      </w:pPr>
      <w:r>
        <w:rPr>
          <w:rFonts w:ascii="宋体" w:hAnsi="宋体" w:eastAsia="宋体" w:cs="宋体"/>
          <w:color w:val="auto"/>
          <w:spacing w:val="-4"/>
          <w:sz w:val="21"/>
          <w:szCs w:val="21"/>
        </w:rPr>
        <w:t>响应人名称：</w:t>
      </w:r>
      <w:r>
        <w:rPr>
          <w:rFonts w:ascii="宋体" w:hAnsi="宋体" w:eastAsia="宋体" w:cs="宋体"/>
          <w:color w:val="auto"/>
          <w:spacing w:val="-4"/>
          <w:sz w:val="21"/>
          <w:szCs w:val="21"/>
          <w:u w:val="single" w:color="auto"/>
        </w:rPr>
        <w:t xml:space="preserve">                    </w:t>
      </w:r>
      <w:r>
        <w:rPr>
          <w:rFonts w:ascii="宋体" w:hAnsi="宋体" w:eastAsia="宋体" w:cs="宋体"/>
          <w:color w:val="auto"/>
          <w:spacing w:val="-5"/>
          <w:sz w:val="21"/>
          <w:szCs w:val="21"/>
          <w:u w:val="single" w:color="auto"/>
        </w:rPr>
        <w:t xml:space="preserve">         </w:t>
      </w:r>
    </w:p>
    <w:p w14:paraId="33E177AB">
      <w:pPr>
        <w:spacing w:before="183" w:line="221" w:lineRule="auto"/>
        <w:ind w:left="4"/>
        <w:rPr>
          <w:rFonts w:ascii="宋体" w:hAnsi="宋体" w:eastAsia="宋体" w:cs="宋体"/>
          <w:color w:val="auto"/>
          <w:sz w:val="21"/>
          <w:szCs w:val="21"/>
        </w:rPr>
      </w:pPr>
      <w:r>
        <w:rPr>
          <w:rFonts w:ascii="宋体" w:hAnsi="宋体" w:eastAsia="宋体" w:cs="宋体"/>
          <w:color w:val="auto"/>
          <w:spacing w:val="-4"/>
          <w:sz w:val="21"/>
          <w:szCs w:val="21"/>
        </w:rPr>
        <w:t>单位性质：</w:t>
      </w:r>
      <w:r>
        <w:rPr>
          <w:rFonts w:ascii="宋体" w:hAnsi="宋体" w:eastAsia="宋体" w:cs="宋体"/>
          <w:color w:val="auto"/>
          <w:sz w:val="21"/>
          <w:szCs w:val="21"/>
          <w:u w:val="single" w:color="auto"/>
        </w:rPr>
        <w:t xml:space="preserve">                               </w:t>
      </w:r>
    </w:p>
    <w:p w14:paraId="2E78364F">
      <w:pPr>
        <w:spacing w:before="194" w:line="230" w:lineRule="auto"/>
        <w:rPr>
          <w:rFonts w:ascii="宋体" w:hAnsi="宋体" w:eastAsia="宋体" w:cs="宋体"/>
          <w:color w:val="auto"/>
          <w:sz w:val="21"/>
          <w:szCs w:val="21"/>
        </w:rPr>
      </w:pPr>
      <w:r>
        <w:rPr>
          <w:rFonts w:ascii="宋体" w:hAnsi="宋体" w:eastAsia="宋体" w:cs="宋体"/>
          <w:color w:val="auto"/>
          <w:spacing w:val="-3"/>
          <w:sz w:val="21"/>
          <w:szCs w:val="21"/>
        </w:rPr>
        <w:t>地址：</w:t>
      </w:r>
      <w:r>
        <w:rPr>
          <w:rFonts w:ascii="宋体" w:hAnsi="宋体" w:eastAsia="宋体" w:cs="宋体"/>
          <w:color w:val="auto"/>
          <w:spacing w:val="-3"/>
          <w:sz w:val="21"/>
          <w:szCs w:val="21"/>
          <w:u w:val="single" w:color="auto"/>
        </w:rPr>
        <w:t xml:space="preserve">                                 </w:t>
      </w:r>
      <w:r>
        <w:rPr>
          <w:rFonts w:ascii="宋体" w:hAnsi="宋体" w:eastAsia="宋体" w:cs="宋体"/>
          <w:color w:val="auto"/>
          <w:spacing w:val="-4"/>
          <w:sz w:val="21"/>
          <w:szCs w:val="21"/>
          <w:u w:val="single" w:color="auto"/>
        </w:rPr>
        <w:t xml:space="preserve">   </w:t>
      </w:r>
    </w:p>
    <w:p w14:paraId="07C6380C">
      <w:pPr>
        <w:spacing w:before="167" w:line="221" w:lineRule="auto"/>
        <w:ind w:left="4"/>
        <w:rPr>
          <w:rFonts w:ascii="宋体" w:hAnsi="宋体" w:eastAsia="宋体" w:cs="宋体"/>
          <w:color w:val="auto"/>
          <w:sz w:val="21"/>
          <w:szCs w:val="21"/>
        </w:rPr>
      </w:pPr>
      <w:r>
        <w:rPr>
          <w:rFonts w:ascii="宋体" w:hAnsi="宋体" w:eastAsia="宋体" w:cs="宋体"/>
          <w:color w:val="auto"/>
          <w:spacing w:val="-2"/>
          <w:sz w:val="21"/>
          <w:szCs w:val="21"/>
        </w:rPr>
        <w:t>成立时间：</w:t>
      </w:r>
      <w:r>
        <w:rPr>
          <w:rFonts w:ascii="宋体" w:hAnsi="宋体" w:eastAsia="宋体" w:cs="宋体"/>
          <w:color w:val="auto"/>
          <w:spacing w:val="-2"/>
          <w:sz w:val="21"/>
          <w:szCs w:val="21"/>
          <w:u w:val="single" w:color="auto"/>
        </w:rPr>
        <w:t xml:space="preserve">          </w:t>
      </w:r>
      <w:r>
        <w:rPr>
          <w:rFonts w:ascii="宋体" w:hAnsi="宋体" w:eastAsia="宋体" w:cs="宋体"/>
          <w:color w:val="auto"/>
          <w:spacing w:val="-84"/>
          <w:sz w:val="21"/>
          <w:szCs w:val="21"/>
        </w:rPr>
        <w:t xml:space="preserve"> </w:t>
      </w:r>
      <w:r>
        <w:rPr>
          <w:rFonts w:ascii="宋体" w:hAnsi="宋体" w:eastAsia="宋体" w:cs="宋体"/>
          <w:color w:val="auto"/>
          <w:spacing w:val="-2"/>
          <w:sz w:val="21"/>
          <w:szCs w:val="21"/>
        </w:rPr>
        <w:t>年</w:t>
      </w:r>
      <w:r>
        <w:rPr>
          <w:rFonts w:ascii="宋体" w:hAnsi="宋体" w:eastAsia="宋体" w:cs="宋体"/>
          <w:color w:val="auto"/>
          <w:spacing w:val="-2"/>
          <w:sz w:val="21"/>
          <w:szCs w:val="21"/>
          <w:u w:val="single" w:color="auto"/>
        </w:rPr>
        <w:t xml:space="preserve">        </w:t>
      </w:r>
      <w:r>
        <w:rPr>
          <w:rFonts w:ascii="宋体" w:hAnsi="宋体" w:eastAsia="宋体" w:cs="宋体"/>
          <w:color w:val="auto"/>
          <w:spacing w:val="-77"/>
          <w:sz w:val="21"/>
          <w:szCs w:val="21"/>
        </w:rPr>
        <w:t xml:space="preserve"> </w:t>
      </w:r>
      <w:r>
        <w:rPr>
          <w:rFonts w:ascii="宋体" w:hAnsi="宋体" w:eastAsia="宋体" w:cs="宋体"/>
          <w:color w:val="auto"/>
          <w:spacing w:val="-3"/>
          <w:sz w:val="21"/>
          <w:szCs w:val="21"/>
        </w:rPr>
        <w:t>月</w:t>
      </w:r>
      <w:r>
        <w:rPr>
          <w:rFonts w:ascii="宋体" w:hAnsi="宋体" w:eastAsia="宋体" w:cs="宋体"/>
          <w:color w:val="auto"/>
          <w:spacing w:val="-3"/>
          <w:sz w:val="21"/>
          <w:szCs w:val="21"/>
          <w:u w:val="single" w:color="auto"/>
        </w:rPr>
        <w:t xml:space="preserve">        </w:t>
      </w:r>
      <w:r>
        <w:rPr>
          <w:rFonts w:ascii="宋体" w:hAnsi="宋体" w:eastAsia="宋体" w:cs="宋体"/>
          <w:color w:val="auto"/>
          <w:spacing w:val="-3"/>
          <w:sz w:val="21"/>
          <w:szCs w:val="21"/>
        </w:rPr>
        <w:t xml:space="preserve"> 日</w:t>
      </w:r>
    </w:p>
    <w:p w14:paraId="66D8DBE0">
      <w:pPr>
        <w:spacing w:before="192" w:line="221" w:lineRule="auto"/>
        <w:ind w:left="4"/>
        <w:rPr>
          <w:rFonts w:ascii="宋体" w:hAnsi="宋体" w:eastAsia="宋体" w:cs="宋体"/>
          <w:color w:val="auto"/>
          <w:sz w:val="21"/>
          <w:szCs w:val="21"/>
        </w:rPr>
      </w:pPr>
      <w:r>
        <w:rPr>
          <w:rFonts w:ascii="宋体" w:hAnsi="宋体" w:eastAsia="宋体" w:cs="宋体"/>
          <w:color w:val="auto"/>
          <w:spacing w:val="-4"/>
          <w:sz w:val="21"/>
          <w:szCs w:val="21"/>
        </w:rPr>
        <w:t>经营期限：</w:t>
      </w:r>
      <w:r>
        <w:rPr>
          <w:rFonts w:ascii="宋体" w:hAnsi="宋体" w:eastAsia="宋体" w:cs="宋体"/>
          <w:color w:val="auto"/>
          <w:sz w:val="21"/>
          <w:szCs w:val="21"/>
          <w:u w:val="single" w:color="auto"/>
        </w:rPr>
        <w:t xml:space="preserve">                               </w:t>
      </w:r>
    </w:p>
    <w:p w14:paraId="77A09E9E">
      <w:pPr>
        <w:spacing w:before="184" w:line="221" w:lineRule="auto"/>
        <w:rPr>
          <w:rFonts w:ascii="宋体" w:hAnsi="宋体" w:eastAsia="宋体" w:cs="宋体"/>
          <w:color w:val="auto"/>
          <w:sz w:val="21"/>
          <w:szCs w:val="21"/>
        </w:rPr>
      </w:pPr>
      <w:r>
        <w:rPr>
          <w:rFonts w:ascii="宋体" w:hAnsi="宋体" w:eastAsia="宋体" w:cs="宋体"/>
          <w:color w:val="auto"/>
          <w:spacing w:val="-1"/>
          <w:sz w:val="21"/>
          <w:szCs w:val="21"/>
        </w:rPr>
        <w:t>姓名：</w:t>
      </w:r>
      <w:r>
        <w:rPr>
          <w:rFonts w:ascii="宋体" w:hAnsi="宋体" w:eastAsia="宋体" w:cs="宋体"/>
          <w:color w:val="auto"/>
          <w:spacing w:val="-1"/>
          <w:sz w:val="21"/>
          <w:szCs w:val="21"/>
          <w:u w:val="single" w:color="auto"/>
        </w:rPr>
        <w:t xml:space="preserve">         </w:t>
      </w:r>
      <w:r>
        <w:rPr>
          <w:rFonts w:ascii="宋体" w:hAnsi="宋体" w:eastAsia="宋体" w:cs="宋体"/>
          <w:color w:val="auto"/>
          <w:spacing w:val="-1"/>
          <w:sz w:val="21"/>
          <w:szCs w:val="21"/>
        </w:rPr>
        <w:t xml:space="preserve"> 性别：</w:t>
      </w:r>
      <w:r>
        <w:rPr>
          <w:rFonts w:ascii="宋体" w:hAnsi="宋体" w:eastAsia="宋体" w:cs="宋体"/>
          <w:color w:val="auto"/>
          <w:spacing w:val="-1"/>
          <w:sz w:val="21"/>
          <w:szCs w:val="21"/>
          <w:u w:val="single" w:color="auto"/>
        </w:rPr>
        <w:t xml:space="preserve">         </w:t>
      </w:r>
      <w:r>
        <w:rPr>
          <w:rFonts w:ascii="宋体" w:hAnsi="宋体" w:eastAsia="宋体" w:cs="宋体"/>
          <w:color w:val="auto"/>
          <w:spacing w:val="-86"/>
          <w:sz w:val="21"/>
          <w:szCs w:val="21"/>
        </w:rPr>
        <w:t xml:space="preserve"> </w:t>
      </w:r>
      <w:r>
        <w:rPr>
          <w:rFonts w:ascii="宋体" w:hAnsi="宋体" w:eastAsia="宋体" w:cs="宋体"/>
          <w:color w:val="auto"/>
          <w:spacing w:val="-1"/>
          <w:sz w:val="21"/>
          <w:szCs w:val="21"/>
        </w:rPr>
        <w:t>年龄</w:t>
      </w:r>
      <w:r>
        <w:rPr>
          <w:rFonts w:ascii="宋体" w:hAnsi="宋体" w:eastAsia="宋体" w:cs="宋体"/>
          <w:color w:val="auto"/>
          <w:spacing w:val="-2"/>
          <w:sz w:val="21"/>
          <w:szCs w:val="21"/>
        </w:rPr>
        <w:t>：</w:t>
      </w:r>
      <w:r>
        <w:rPr>
          <w:rFonts w:ascii="宋体" w:hAnsi="宋体" w:eastAsia="宋体" w:cs="宋体"/>
          <w:color w:val="auto"/>
          <w:spacing w:val="-2"/>
          <w:sz w:val="21"/>
          <w:szCs w:val="21"/>
          <w:u w:val="single" w:color="auto"/>
        </w:rPr>
        <w:t xml:space="preserve">        </w:t>
      </w:r>
      <w:r>
        <w:rPr>
          <w:rFonts w:ascii="宋体" w:hAnsi="宋体" w:eastAsia="宋体" w:cs="宋体"/>
          <w:color w:val="auto"/>
          <w:spacing w:val="-89"/>
          <w:sz w:val="21"/>
          <w:szCs w:val="21"/>
        </w:rPr>
        <w:t xml:space="preserve"> </w:t>
      </w:r>
      <w:r>
        <w:rPr>
          <w:rFonts w:ascii="宋体" w:hAnsi="宋体" w:eastAsia="宋体" w:cs="宋体"/>
          <w:color w:val="auto"/>
          <w:spacing w:val="-2"/>
          <w:sz w:val="21"/>
          <w:szCs w:val="21"/>
        </w:rPr>
        <w:t>职务：</w:t>
      </w:r>
      <w:r>
        <w:rPr>
          <w:rFonts w:ascii="宋体" w:hAnsi="宋体" w:eastAsia="宋体" w:cs="宋体"/>
          <w:color w:val="auto"/>
          <w:sz w:val="21"/>
          <w:szCs w:val="21"/>
          <w:u w:val="single" w:color="auto"/>
        </w:rPr>
        <w:t xml:space="preserve">        </w:t>
      </w:r>
    </w:p>
    <w:p w14:paraId="306D27C2">
      <w:pPr>
        <w:spacing w:before="188" w:line="221" w:lineRule="auto"/>
        <w:ind w:left="9"/>
        <w:rPr>
          <w:rFonts w:ascii="宋体" w:hAnsi="宋体" w:eastAsia="宋体" w:cs="宋体"/>
          <w:color w:val="auto"/>
          <w:sz w:val="21"/>
          <w:szCs w:val="21"/>
        </w:rPr>
      </w:pPr>
      <w:r>
        <w:rPr>
          <w:rFonts w:ascii="宋体" w:hAnsi="宋体" w:eastAsia="宋体" w:cs="宋体"/>
          <w:color w:val="auto"/>
          <w:spacing w:val="-2"/>
          <w:sz w:val="21"/>
          <w:szCs w:val="21"/>
        </w:rPr>
        <w:t>系</w:t>
      </w:r>
      <w:r>
        <w:rPr>
          <w:rFonts w:ascii="宋体" w:hAnsi="宋体" w:eastAsia="宋体" w:cs="宋体"/>
          <w:color w:val="auto"/>
          <w:spacing w:val="3"/>
          <w:sz w:val="21"/>
          <w:szCs w:val="21"/>
          <w:u w:val="single" w:color="auto"/>
        </w:rPr>
        <w:t xml:space="preserve">                            </w:t>
      </w:r>
      <w:r>
        <w:rPr>
          <w:rFonts w:ascii="宋体" w:hAnsi="宋体" w:eastAsia="宋体" w:cs="宋体"/>
          <w:color w:val="auto"/>
          <w:spacing w:val="-2"/>
          <w:sz w:val="21"/>
          <w:szCs w:val="21"/>
        </w:rPr>
        <w:t xml:space="preserve"> （响应人名称）的法定代表人。</w:t>
      </w:r>
    </w:p>
    <w:p w14:paraId="29E34E98">
      <w:pPr>
        <w:spacing w:before="190" w:line="221" w:lineRule="auto"/>
        <w:ind w:left="420"/>
        <w:rPr>
          <w:rFonts w:ascii="宋体" w:hAnsi="宋体" w:eastAsia="宋体" w:cs="宋体"/>
          <w:color w:val="auto"/>
          <w:sz w:val="21"/>
          <w:szCs w:val="21"/>
        </w:rPr>
      </w:pPr>
      <w:r>
        <w:rPr>
          <w:rFonts w:ascii="宋体" w:hAnsi="宋体" w:eastAsia="宋体" w:cs="宋体"/>
          <w:color w:val="auto"/>
          <w:spacing w:val="-6"/>
          <w:sz w:val="21"/>
          <w:szCs w:val="21"/>
        </w:rPr>
        <w:t>特此证明。</w:t>
      </w:r>
    </w:p>
    <w:p w14:paraId="61A3ECC0">
      <w:pPr>
        <w:pStyle w:val="2"/>
        <w:spacing w:line="253" w:lineRule="auto"/>
        <w:rPr>
          <w:color w:val="auto"/>
        </w:rPr>
      </w:pPr>
    </w:p>
    <w:p w14:paraId="2D9D0606">
      <w:pPr>
        <w:pStyle w:val="2"/>
        <w:spacing w:line="253" w:lineRule="auto"/>
        <w:rPr>
          <w:color w:val="auto"/>
        </w:rPr>
      </w:pPr>
    </w:p>
    <w:p w14:paraId="244C13F2">
      <w:pPr>
        <w:pStyle w:val="2"/>
        <w:spacing w:line="253" w:lineRule="auto"/>
        <w:rPr>
          <w:color w:val="auto"/>
        </w:rPr>
      </w:pPr>
    </w:p>
    <w:p w14:paraId="5070C8CC">
      <w:pPr>
        <w:pStyle w:val="2"/>
        <w:spacing w:line="253" w:lineRule="auto"/>
        <w:rPr>
          <w:color w:val="auto"/>
        </w:rPr>
      </w:pPr>
    </w:p>
    <w:p w14:paraId="271A403B">
      <w:pPr>
        <w:tabs>
          <w:tab w:val="left" w:pos="3658"/>
        </w:tabs>
        <w:spacing w:before="69" w:line="451" w:lineRule="auto"/>
        <w:ind w:left="2733" w:right="2417" w:firstLine="19"/>
        <w:rPr>
          <w:rFonts w:ascii="宋体" w:hAnsi="宋体" w:eastAsia="宋体" w:cs="宋体"/>
          <w:color w:val="auto"/>
          <w:sz w:val="21"/>
          <w:szCs w:val="21"/>
        </w:rPr>
      </w:pPr>
      <w:r>
        <w:rPr>
          <w:rFonts w:ascii="宋体" w:hAnsi="宋体" w:eastAsia="宋体" w:cs="宋体"/>
          <w:color w:val="auto"/>
          <w:spacing w:val="-4"/>
          <w:sz w:val="21"/>
          <w:szCs w:val="21"/>
        </w:rPr>
        <w:t>响应人</w:t>
      </w:r>
      <w:r>
        <w:rPr>
          <w:rFonts w:ascii="宋体" w:hAnsi="宋体" w:eastAsia="宋体" w:cs="宋体"/>
          <w:color w:val="auto"/>
          <w:spacing w:val="-15"/>
          <w:sz w:val="21"/>
          <w:szCs w:val="21"/>
        </w:rPr>
        <w:t>：</w:t>
      </w:r>
      <w:r>
        <w:rPr>
          <w:rFonts w:ascii="宋体" w:hAnsi="宋体" w:eastAsia="宋体" w:cs="宋体"/>
          <w:color w:val="auto"/>
          <w:sz w:val="21"/>
          <w:szCs w:val="21"/>
          <w:u w:val="single" w:color="auto"/>
        </w:rPr>
        <w:t xml:space="preserve">                 </w:t>
      </w:r>
      <w:r>
        <w:rPr>
          <w:rFonts w:ascii="宋体" w:hAnsi="宋体" w:eastAsia="宋体" w:cs="宋体"/>
          <w:color w:val="auto"/>
          <w:spacing w:val="-15"/>
          <w:sz w:val="21"/>
          <w:szCs w:val="21"/>
        </w:rPr>
        <w:t>（</w:t>
      </w:r>
      <w:r>
        <w:rPr>
          <w:rFonts w:ascii="宋体" w:hAnsi="宋体" w:eastAsia="宋体" w:cs="宋体"/>
          <w:color w:val="auto"/>
          <w:spacing w:val="-4"/>
          <w:sz w:val="21"/>
          <w:szCs w:val="21"/>
        </w:rPr>
        <w:t>盖单位章）</w:t>
      </w:r>
      <w:r>
        <w:rPr>
          <w:rFonts w:ascii="宋体" w:hAnsi="宋体" w:eastAsia="宋体" w:cs="宋体"/>
          <w:color w:val="auto"/>
          <w:spacing w:val="2"/>
          <w:sz w:val="21"/>
          <w:szCs w:val="21"/>
        </w:rPr>
        <w:t xml:space="preserve"> </w:t>
      </w:r>
      <w:r>
        <w:rPr>
          <w:rFonts w:ascii="宋体" w:hAnsi="宋体" w:eastAsia="宋体" w:cs="宋体"/>
          <w:color w:val="auto"/>
          <w:sz w:val="21"/>
          <w:szCs w:val="21"/>
          <w:u w:val="single" w:color="auto"/>
        </w:rPr>
        <w:tab/>
      </w:r>
      <w:r>
        <w:rPr>
          <w:rFonts w:ascii="宋体" w:hAnsi="宋体" w:eastAsia="宋体" w:cs="宋体"/>
          <w:color w:val="auto"/>
          <w:spacing w:val="-86"/>
          <w:sz w:val="21"/>
          <w:szCs w:val="21"/>
        </w:rPr>
        <w:t xml:space="preserve"> </w:t>
      </w:r>
      <w:r>
        <w:rPr>
          <w:rFonts w:ascii="宋体" w:hAnsi="宋体" w:eastAsia="宋体" w:cs="宋体"/>
          <w:color w:val="auto"/>
          <w:spacing w:val="-7"/>
          <w:sz w:val="21"/>
          <w:szCs w:val="21"/>
        </w:rPr>
        <w:t>年</w:t>
      </w:r>
      <w:r>
        <w:rPr>
          <w:rFonts w:ascii="宋体" w:hAnsi="宋体" w:eastAsia="宋体" w:cs="宋体"/>
          <w:color w:val="auto"/>
          <w:spacing w:val="16"/>
          <w:sz w:val="21"/>
          <w:szCs w:val="21"/>
          <w:u w:val="single" w:color="auto"/>
        </w:rPr>
        <w:t xml:space="preserve">      </w:t>
      </w:r>
      <w:r>
        <w:rPr>
          <w:rFonts w:ascii="宋体" w:hAnsi="宋体" w:eastAsia="宋体" w:cs="宋体"/>
          <w:color w:val="auto"/>
          <w:spacing w:val="-78"/>
          <w:sz w:val="21"/>
          <w:szCs w:val="21"/>
        </w:rPr>
        <w:t xml:space="preserve"> </w:t>
      </w:r>
      <w:r>
        <w:rPr>
          <w:rFonts w:ascii="宋体" w:hAnsi="宋体" w:eastAsia="宋体" w:cs="宋体"/>
          <w:color w:val="auto"/>
          <w:spacing w:val="-7"/>
          <w:sz w:val="21"/>
          <w:szCs w:val="21"/>
        </w:rPr>
        <w:t>月</w:t>
      </w:r>
      <w:r>
        <w:rPr>
          <w:rFonts w:ascii="宋体" w:hAnsi="宋体" w:eastAsia="宋体" w:cs="宋体"/>
          <w:color w:val="auto"/>
          <w:spacing w:val="16"/>
          <w:sz w:val="21"/>
          <w:szCs w:val="21"/>
          <w:u w:val="single" w:color="auto"/>
        </w:rPr>
        <w:t xml:space="preserve">      </w:t>
      </w:r>
      <w:r>
        <w:rPr>
          <w:rFonts w:ascii="宋体" w:hAnsi="宋体" w:eastAsia="宋体" w:cs="宋体"/>
          <w:color w:val="auto"/>
          <w:spacing w:val="-16"/>
          <w:sz w:val="21"/>
          <w:szCs w:val="21"/>
        </w:rPr>
        <w:t xml:space="preserve"> </w:t>
      </w:r>
      <w:r>
        <w:rPr>
          <w:rFonts w:ascii="宋体" w:hAnsi="宋体" w:eastAsia="宋体" w:cs="宋体"/>
          <w:color w:val="auto"/>
          <w:spacing w:val="-7"/>
          <w:sz w:val="21"/>
          <w:szCs w:val="21"/>
        </w:rPr>
        <w:t>日</w:t>
      </w:r>
    </w:p>
    <w:p w14:paraId="770A3A32">
      <w:pPr>
        <w:spacing w:line="451"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16A623DE">
      <w:pPr>
        <w:spacing w:before="64" w:line="224" w:lineRule="auto"/>
        <w:ind w:left="3431"/>
        <w:outlineLvl w:val="1"/>
        <w:rPr>
          <w:rFonts w:ascii="宋体" w:hAnsi="宋体" w:eastAsia="宋体" w:cs="宋体"/>
          <w:color w:val="auto"/>
          <w:sz w:val="31"/>
          <w:szCs w:val="31"/>
        </w:rPr>
      </w:pPr>
      <w:r>
        <w:rPr>
          <w:rFonts w:ascii="宋体" w:hAnsi="宋体" w:eastAsia="宋体" w:cs="宋体"/>
          <w:b/>
          <w:bCs/>
          <w:color w:val="auto"/>
          <w:sz w:val="31"/>
          <w:szCs w:val="31"/>
        </w:rPr>
        <w:t>二、授权委托书</w:t>
      </w:r>
    </w:p>
    <w:p w14:paraId="5AA92BBF">
      <w:pPr>
        <w:pStyle w:val="2"/>
        <w:spacing w:line="300" w:lineRule="auto"/>
        <w:rPr>
          <w:color w:val="auto"/>
        </w:rPr>
      </w:pPr>
    </w:p>
    <w:p w14:paraId="0066B46A">
      <w:pPr>
        <w:pStyle w:val="2"/>
        <w:spacing w:line="300" w:lineRule="auto"/>
        <w:rPr>
          <w:color w:val="auto"/>
        </w:rPr>
      </w:pPr>
    </w:p>
    <w:p w14:paraId="40B6E2E2">
      <w:pPr>
        <w:pStyle w:val="2"/>
        <w:spacing w:line="301" w:lineRule="auto"/>
        <w:rPr>
          <w:color w:val="auto"/>
        </w:rPr>
      </w:pPr>
    </w:p>
    <w:p w14:paraId="2FFEB20B">
      <w:pPr>
        <w:spacing w:before="68" w:line="380" w:lineRule="auto"/>
        <w:ind w:left="2" w:firstLine="422"/>
        <w:jc w:val="both"/>
        <w:rPr>
          <w:rFonts w:ascii="宋体" w:hAnsi="宋体" w:eastAsia="宋体" w:cs="宋体"/>
          <w:color w:val="auto"/>
          <w:sz w:val="21"/>
          <w:szCs w:val="21"/>
        </w:rPr>
      </w:pPr>
      <w:r>
        <w:rPr>
          <w:rFonts w:ascii="宋体" w:hAnsi="宋体" w:eastAsia="宋体" w:cs="宋体"/>
          <w:color w:val="auto"/>
          <w:spacing w:val="-2"/>
          <w:sz w:val="21"/>
          <w:szCs w:val="21"/>
        </w:rPr>
        <w:t>本人</w:t>
      </w:r>
      <w:r>
        <w:rPr>
          <w:rFonts w:ascii="宋体" w:hAnsi="宋体" w:eastAsia="宋体" w:cs="宋体"/>
          <w:color w:val="auto"/>
          <w:spacing w:val="15"/>
          <w:sz w:val="21"/>
          <w:szCs w:val="21"/>
          <w:u w:val="single" w:color="auto"/>
        </w:rPr>
        <w:t xml:space="preserve">      </w:t>
      </w:r>
      <w:r>
        <w:rPr>
          <w:rFonts w:ascii="宋体" w:hAnsi="宋体" w:eastAsia="宋体" w:cs="宋体"/>
          <w:color w:val="auto"/>
          <w:spacing w:val="-2"/>
          <w:sz w:val="21"/>
          <w:szCs w:val="21"/>
        </w:rPr>
        <w:t>（姓名）系</w:t>
      </w:r>
      <w:r>
        <w:rPr>
          <w:rFonts w:ascii="宋体" w:hAnsi="宋体" w:eastAsia="宋体" w:cs="宋体"/>
          <w:color w:val="auto"/>
          <w:spacing w:val="-25"/>
          <w:sz w:val="21"/>
          <w:szCs w:val="21"/>
        </w:rPr>
        <w:t xml:space="preserve"> </w:t>
      </w:r>
      <w:r>
        <w:rPr>
          <w:rFonts w:ascii="宋体" w:hAnsi="宋体" w:eastAsia="宋体" w:cs="宋体"/>
          <w:color w:val="auto"/>
          <w:spacing w:val="12"/>
          <w:sz w:val="21"/>
          <w:szCs w:val="21"/>
          <w:u w:val="single" w:color="auto"/>
        </w:rPr>
        <w:t xml:space="preserve">       </w:t>
      </w:r>
      <w:r>
        <w:rPr>
          <w:rFonts w:ascii="宋体" w:hAnsi="宋体" w:eastAsia="宋体" w:cs="宋体"/>
          <w:color w:val="auto"/>
          <w:spacing w:val="-2"/>
          <w:sz w:val="21"/>
          <w:szCs w:val="21"/>
        </w:rPr>
        <w:t>（响应人名称）的法定代表人，现委托</w:t>
      </w:r>
      <w:r>
        <w:rPr>
          <w:rFonts w:ascii="宋体" w:hAnsi="宋体" w:eastAsia="宋体" w:cs="宋体"/>
          <w:color w:val="auto"/>
          <w:spacing w:val="-40"/>
          <w:sz w:val="21"/>
          <w:szCs w:val="21"/>
        </w:rPr>
        <w:t xml:space="preserve"> </w:t>
      </w:r>
      <w:r>
        <w:rPr>
          <w:rFonts w:ascii="宋体" w:hAnsi="宋体" w:eastAsia="宋体" w:cs="宋体"/>
          <w:color w:val="auto"/>
          <w:spacing w:val="13"/>
          <w:sz w:val="21"/>
          <w:szCs w:val="21"/>
          <w:u w:val="single" w:color="auto"/>
        </w:rPr>
        <w:t xml:space="preserve">       </w:t>
      </w:r>
      <w:r>
        <w:rPr>
          <w:rFonts w:ascii="宋体" w:hAnsi="宋体" w:eastAsia="宋体" w:cs="宋体"/>
          <w:color w:val="auto"/>
          <w:spacing w:val="-2"/>
          <w:sz w:val="21"/>
          <w:szCs w:val="21"/>
        </w:rPr>
        <w:t>（姓名）为我 方代</w:t>
      </w:r>
      <w:r>
        <w:rPr>
          <w:rFonts w:ascii="宋体" w:hAnsi="宋体" w:eastAsia="宋体" w:cs="宋体"/>
          <w:color w:val="auto"/>
          <w:sz w:val="21"/>
          <w:szCs w:val="21"/>
        </w:rPr>
        <w:t xml:space="preserve"> </w:t>
      </w:r>
      <w:r>
        <w:rPr>
          <w:rFonts w:ascii="宋体" w:hAnsi="宋体" w:eastAsia="宋体" w:cs="宋体"/>
          <w:color w:val="auto"/>
          <w:spacing w:val="6"/>
          <w:sz w:val="21"/>
          <w:szCs w:val="21"/>
        </w:rPr>
        <w:t>理人</w:t>
      </w:r>
      <w:r>
        <w:rPr>
          <w:rFonts w:ascii="宋体" w:hAnsi="宋体" w:eastAsia="宋体" w:cs="宋体"/>
          <w:color w:val="auto"/>
          <w:spacing w:val="-5"/>
          <w:sz w:val="21"/>
          <w:szCs w:val="21"/>
        </w:rPr>
        <w:t xml:space="preserve"> </w:t>
      </w:r>
      <w:r>
        <w:rPr>
          <w:rFonts w:ascii="宋体" w:hAnsi="宋体" w:eastAsia="宋体" w:cs="宋体"/>
          <w:color w:val="auto"/>
          <w:spacing w:val="6"/>
          <w:sz w:val="21"/>
          <w:szCs w:val="21"/>
        </w:rPr>
        <w:t>。代理人根据授权 ， 以我方名义签署</w:t>
      </w:r>
      <w:r>
        <w:rPr>
          <w:rFonts w:ascii="宋体" w:hAnsi="宋体" w:eastAsia="宋体" w:cs="宋体"/>
          <w:color w:val="auto"/>
          <w:spacing w:val="-17"/>
          <w:sz w:val="21"/>
          <w:szCs w:val="21"/>
        </w:rPr>
        <w:t xml:space="preserve"> </w:t>
      </w:r>
      <w:r>
        <w:rPr>
          <w:rFonts w:ascii="宋体" w:hAnsi="宋体" w:eastAsia="宋体" w:cs="宋体"/>
          <w:color w:val="auto"/>
          <w:spacing w:val="6"/>
          <w:sz w:val="21"/>
          <w:szCs w:val="21"/>
        </w:rPr>
        <w:t>、澄清 、说明 、补正</w:t>
      </w:r>
      <w:r>
        <w:rPr>
          <w:rFonts w:ascii="宋体" w:hAnsi="宋体" w:eastAsia="宋体" w:cs="宋体"/>
          <w:color w:val="auto"/>
          <w:spacing w:val="-18"/>
          <w:sz w:val="21"/>
          <w:szCs w:val="21"/>
        </w:rPr>
        <w:t xml:space="preserve"> </w:t>
      </w:r>
      <w:r>
        <w:rPr>
          <w:rFonts w:ascii="宋体" w:hAnsi="宋体" w:eastAsia="宋体" w:cs="宋体"/>
          <w:color w:val="auto"/>
          <w:spacing w:val="6"/>
          <w:sz w:val="21"/>
          <w:szCs w:val="21"/>
        </w:rPr>
        <w:t>、递交 、撤回 、修改 （项目名</w:t>
      </w:r>
      <w:r>
        <w:rPr>
          <w:rFonts w:ascii="宋体" w:hAnsi="宋体" w:eastAsia="宋体" w:cs="宋体"/>
          <w:color w:val="auto"/>
          <w:sz w:val="21"/>
          <w:szCs w:val="21"/>
        </w:rPr>
        <w:t xml:space="preserve"> </w:t>
      </w:r>
      <w:r>
        <w:rPr>
          <w:rFonts w:ascii="宋体" w:hAnsi="宋体" w:eastAsia="宋体" w:cs="宋体"/>
          <w:color w:val="auto"/>
          <w:spacing w:val="-1"/>
          <w:sz w:val="21"/>
          <w:szCs w:val="21"/>
        </w:rPr>
        <w:t>称）响应文件、签订合同和处理有关事宜，其法律后果由</w:t>
      </w:r>
      <w:r>
        <w:rPr>
          <w:rFonts w:ascii="宋体" w:hAnsi="宋体" w:eastAsia="宋体" w:cs="宋体"/>
          <w:color w:val="auto"/>
          <w:spacing w:val="-2"/>
          <w:sz w:val="21"/>
          <w:szCs w:val="21"/>
        </w:rPr>
        <w:t>我方承担。</w:t>
      </w:r>
    </w:p>
    <w:p w14:paraId="5CCCF30D">
      <w:pPr>
        <w:spacing w:line="220" w:lineRule="auto"/>
        <w:ind w:left="420"/>
        <w:rPr>
          <w:rFonts w:ascii="宋体" w:hAnsi="宋体" w:eastAsia="宋体" w:cs="宋体"/>
          <w:color w:val="auto"/>
          <w:sz w:val="21"/>
          <w:szCs w:val="21"/>
        </w:rPr>
      </w:pPr>
      <w:r>
        <w:rPr>
          <w:rFonts w:ascii="宋体" w:hAnsi="宋体" w:eastAsia="宋体" w:cs="宋体"/>
          <w:color w:val="auto"/>
          <w:spacing w:val="-2"/>
          <w:sz w:val="21"/>
          <w:szCs w:val="21"/>
        </w:rPr>
        <w:t>委托期限：</w:t>
      </w:r>
      <w:r>
        <w:rPr>
          <w:rFonts w:ascii="宋体" w:hAnsi="宋体" w:eastAsia="宋体" w:cs="宋体"/>
          <w:color w:val="auto"/>
          <w:spacing w:val="-2"/>
          <w:sz w:val="21"/>
          <w:szCs w:val="21"/>
          <w:u w:val="single" w:color="auto"/>
        </w:rPr>
        <w:t xml:space="preserve"> 至项目结束 </w:t>
      </w:r>
      <w:r>
        <w:rPr>
          <w:rFonts w:ascii="宋体" w:hAnsi="宋体" w:eastAsia="宋体" w:cs="宋体"/>
          <w:color w:val="auto"/>
          <w:spacing w:val="-2"/>
          <w:sz w:val="21"/>
          <w:szCs w:val="21"/>
        </w:rPr>
        <w:t>。</w:t>
      </w:r>
    </w:p>
    <w:p w14:paraId="6E479864">
      <w:pPr>
        <w:spacing w:before="187" w:line="221" w:lineRule="auto"/>
        <w:ind w:left="420"/>
        <w:rPr>
          <w:rFonts w:ascii="宋体" w:hAnsi="宋体" w:eastAsia="宋体" w:cs="宋体"/>
          <w:color w:val="auto"/>
          <w:sz w:val="21"/>
          <w:szCs w:val="21"/>
        </w:rPr>
      </w:pPr>
      <w:r>
        <w:rPr>
          <w:rFonts w:ascii="宋体" w:hAnsi="宋体" w:eastAsia="宋体" w:cs="宋体"/>
          <w:color w:val="auto"/>
          <w:spacing w:val="-7"/>
          <w:sz w:val="21"/>
          <w:szCs w:val="21"/>
        </w:rPr>
        <w:t>代理人无转委托权。</w:t>
      </w:r>
    </w:p>
    <w:p w14:paraId="6EB25EF6">
      <w:pPr>
        <w:pStyle w:val="2"/>
        <w:spacing w:line="286" w:lineRule="auto"/>
        <w:rPr>
          <w:color w:val="auto"/>
        </w:rPr>
      </w:pPr>
    </w:p>
    <w:p w14:paraId="72C84FB4">
      <w:pPr>
        <w:pStyle w:val="2"/>
        <w:spacing w:line="286" w:lineRule="auto"/>
        <w:rPr>
          <w:color w:val="auto"/>
        </w:rPr>
      </w:pPr>
    </w:p>
    <w:p w14:paraId="453ACA05">
      <w:pPr>
        <w:pStyle w:val="2"/>
        <w:spacing w:line="286" w:lineRule="auto"/>
        <w:rPr>
          <w:color w:val="auto"/>
        </w:rPr>
      </w:pPr>
    </w:p>
    <w:p w14:paraId="26E9E764">
      <w:pPr>
        <w:pStyle w:val="2"/>
        <w:spacing w:line="286" w:lineRule="auto"/>
        <w:rPr>
          <w:color w:val="auto"/>
        </w:rPr>
      </w:pPr>
    </w:p>
    <w:p w14:paraId="3D8AB284">
      <w:pPr>
        <w:pStyle w:val="2"/>
        <w:spacing w:line="287" w:lineRule="auto"/>
        <w:rPr>
          <w:color w:val="auto"/>
        </w:rPr>
      </w:pPr>
    </w:p>
    <w:p w14:paraId="3E93FF4D">
      <w:pPr>
        <w:spacing w:before="69" w:line="220" w:lineRule="auto"/>
        <w:ind w:left="23"/>
        <w:rPr>
          <w:rFonts w:ascii="宋体" w:hAnsi="宋体" w:eastAsia="宋体" w:cs="宋体"/>
          <w:color w:val="auto"/>
          <w:sz w:val="21"/>
          <w:szCs w:val="21"/>
        </w:rPr>
      </w:pPr>
      <w:r>
        <w:rPr>
          <w:rFonts w:ascii="宋体" w:hAnsi="宋体" w:eastAsia="宋体" w:cs="宋体"/>
          <w:color w:val="auto"/>
          <w:spacing w:val="-1"/>
          <w:sz w:val="21"/>
          <w:szCs w:val="21"/>
        </w:rPr>
        <w:t>响应人</w:t>
      </w:r>
      <w:r>
        <w:rPr>
          <w:rFonts w:ascii="宋体" w:hAnsi="宋体" w:eastAsia="宋体" w:cs="宋体"/>
          <w:color w:val="auto"/>
          <w:spacing w:val="-19"/>
          <w:sz w:val="21"/>
          <w:szCs w:val="21"/>
        </w:rPr>
        <w:t>：</w:t>
      </w:r>
      <w:r>
        <w:rPr>
          <w:rFonts w:ascii="宋体" w:hAnsi="宋体" w:eastAsia="宋体" w:cs="宋体"/>
          <w:color w:val="auto"/>
          <w:sz w:val="21"/>
          <w:szCs w:val="21"/>
          <w:u w:val="single" w:color="auto"/>
        </w:rPr>
        <w:t xml:space="preserve">                               </w:t>
      </w:r>
      <w:r>
        <w:rPr>
          <w:rFonts w:ascii="宋体" w:hAnsi="宋体" w:eastAsia="宋体" w:cs="宋体"/>
          <w:color w:val="auto"/>
          <w:spacing w:val="-19"/>
          <w:sz w:val="21"/>
          <w:szCs w:val="21"/>
        </w:rPr>
        <w:t>（</w:t>
      </w:r>
      <w:r>
        <w:rPr>
          <w:rFonts w:ascii="宋体" w:hAnsi="宋体" w:eastAsia="宋体" w:cs="宋体"/>
          <w:color w:val="auto"/>
          <w:spacing w:val="-1"/>
          <w:sz w:val="21"/>
          <w:szCs w:val="21"/>
        </w:rPr>
        <w:t>盖单位章）</w:t>
      </w:r>
    </w:p>
    <w:p w14:paraId="5C02E856">
      <w:pPr>
        <w:pStyle w:val="2"/>
        <w:spacing w:line="278" w:lineRule="auto"/>
        <w:rPr>
          <w:color w:val="auto"/>
        </w:rPr>
      </w:pPr>
    </w:p>
    <w:p w14:paraId="4AB8D933">
      <w:pPr>
        <w:pStyle w:val="2"/>
        <w:spacing w:line="278" w:lineRule="auto"/>
        <w:rPr>
          <w:color w:val="auto"/>
        </w:rPr>
      </w:pPr>
    </w:p>
    <w:p w14:paraId="1EEA8762">
      <w:pPr>
        <w:spacing w:before="68" w:line="221" w:lineRule="auto"/>
        <w:ind w:left="4"/>
        <w:rPr>
          <w:rFonts w:ascii="宋体" w:hAnsi="宋体" w:eastAsia="宋体" w:cs="宋体"/>
          <w:color w:val="auto"/>
          <w:sz w:val="21"/>
          <w:szCs w:val="21"/>
        </w:rPr>
      </w:pPr>
      <w:r>
        <w:rPr>
          <w:rFonts w:ascii="宋体" w:hAnsi="宋体" w:eastAsia="宋体" w:cs="宋体"/>
          <w:color w:val="auto"/>
          <w:spacing w:val="2"/>
          <w:sz w:val="21"/>
          <w:szCs w:val="21"/>
        </w:rPr>
        <w:t>法定代表人</w:t>
      </w:r>
      <w:r>
        <w:rPr>
          <w:rFonts w:ascii="宋体" w:hAnsi="宋体" w:eastAsia="宋体" w:cs="宋体"/>
          <w:color w:val="auto"/>
          <w:spacing w:val="-29"/>
          <w:sz w:val="21"/>
          <w:szCs w:val="21"/>
        </w:rPr>
        <w:t>：</w:t>
      </w:r>
      <w:r>
        <w:rPr>
          <w:rFonts w:ascii="宋体" w:hAnsi="宋体" w:eastAsia="宋体" w:cs="宋体"/>
          <w:color w:val="auto"/>
          <w:spacing w:val="3"/>
          <w:sz w:val="21"/>
          <w:szCs w:val="21"/>
          <w:u w:val="single" w:color="auto"/>
        </w:rPr>
        <w:t xml:space="preserve">                              </w:t>
      </w:r>
      <w:r>
        <w:rPr>
          <w:rFonts w:ascii="宋体" w:hAnsi="宋体" w:eastAsia="宋体" w:cs="宋体"/>
          <w:color w:val="auto"/>
          <w:spacing w:val="-29"/>
          <w:sz w:val="21"/>
          <w:szCs w:val="21"/>
        </w:rPr>
        <w:t>（</w:t>
      </w:r>
      <w:r>
        <w:rPr>
          <w:rFonts w:ascii="宋体" w:hAnsi="宋体" w:eastAsia="宋体" w:cs="宋体"/>
          <w:color w:val="auto"/>
          <w:spacing w:val="2"/>
          <w:sz w:val="21"/>
          <w:szCs w:val="21"/>
        </w:rPr>
        <w:t>签字）</w:t>
      </w:r>
    </w:p>
    <w:p w14:paraId="0B02B6ED">
      <w:pPr>
        <w:pStyle w:val="2"/>
        <w:spacing w:line="278" w:lineRule="auto"/>
        <w:rPr>
          <w:color w:val="auto"/>
        </w:rPr>
      </w:pPr>
    </w:p>
    <w:p w14:paraId="4A6D312B">
      <w:pPr>
        <w:pStyle w:val="2"/>
        <w:spacing w:line="279" w:lineRule="auto"/>
        <w:rPr>
          <w:color w:val="auto"/>
        </w:rPr>
      </w:pPr>
    </w:p>
    <w:p w14:paraId="7D025FEA">
      <w:pPr>
        <w:spacing w:before="69" w:line="221" w:lineRule="auto"/>
        <w:ind w:left="13"/>
        <w:rPr>
          <w:rFonts w:ascii="宋体" w:hAnsi="宋体" w:eastAsia="宋体" w:cs="宋体"/>
          <w:color w:val="auto"/>
          <w:sz w:val="21"/>
          <w:szCs w:val="21"/>
        </w:rPr>
      </w:pPr>
      <w:r>
        <w:rPr>
          <w:rFonts w:ascii="宋体" w:hAnsi="宋体" w:eastAsia="宋体" w:cs="宋体"/>
          <w:color w:val="auto"/>
          <w:spacing w:val="-3"/>
          <w:sz w:val="21"/>
          <w:szCs w:val="21"/>
        </w:rPr>
        <w:t>身份证号码：</w:t>
      </w:r>
      <w:r>
        <w:rPr>
          <w:rFonts w:ascii="宋体" w:hAnsi="宋体" w:eastAsia="宋体" w:cs="宋体"/>
          <w:color w:val="auto"/>
          <w:spacing w:val="-3"/>
          <w:sz w:val="21"/>
          <w:szCs w:val="21"/>
          <w:u w:val="single" w:color="auto"/>
        </w:rPr>
        <w:t xml:space="preserve">                                </w:t>
      </w:r>
      <w:r>
        <w:rPr>
          <w:rFonts w:ascii="宋体" w:hAnsi="宋体" w:eastAsia="宋体" w:cs="宋体"/>
          <w:color w:val="auto"/>
          <w:spacing w:val="-4"/>
          <w:sz w:val="21"/>
          <w:szCs w:val="21"/>
          <w:u w:val="single" w:color="auto"/>
        </w:rPr>
        <w:t xml:space="preserve">      </w:t>
      </w:r>
    </w:p>
    <w:p w14:paraId="5ED36B36">
      <w:pPr>
        <w:pStyle w:val="2"/>
        <w:spacing w:line="277" w:lineRule="auto"/>
        <w:rPr>
          <w:color w:val="auto"/>
        </w:rPr>
      </w:pPr>
    </w:p>
    <w:p w14:paraId="0DCD8F14">
      <w:pPr>
        <w:pStyle w:val="2"/>
        <w:spacing w:line="278" w:lineRule="auto"/>
        <w:rPr>
          <w:color w:val="auto"/>
        </w:rPr>
      </w:pPr>
    </w:p>
    <w:p w14:paraId="2C526EE1">
      <w:pPr>
        <w:spacing w:before="69" w:line="221" w:lineRule="auto"/>
        <w:rPr>
          <w:rFonts w:ascii="宋体" w:hAnsi="宋体" w:eastAsia="宋体" w:cs="宋体"/>
          <w:color w:val="auto"/>
          <w:sz w:val="21"/>
          <w:szCs w:val="21"/>
        </w:rPr>
      </w:pPr>
      <w:r>
        <w:rPr>
          <w:rFonts w:ascii="宋体" w:hAnsi="宋体" w:eastAsia="宋体" w:cs="宋体"/>
          <w:color w:val="auto"/>
          <w:spacing w:val="1"/>
          <w:sz w:val="21"/>
          <w:szCs w:val="21"/>
        </w:rPr>
        <w:t>委托代理人</w:t>
      </w:r>
      <w:r>
        <w:rPr>
          <w:rFonts w:ascii="宋体" w:hAnsi="宋体" w:eastAsia="宋体" w:cs="宋体"/>
          <w:color w:val="auto"/>
          <w:spacing w:val="-14"/>
          <w:sz w:val="21"/>
          <w:szCs w:val="21"/>
        </w:rPr>
        <w:t>：</w:t>
      </w:r>
      <w:r>
        <w:rPr>
          <w:rFonts w:ascii="宋体" w:hAnsi="宋体" w:eastAsia="宋体" w:cs="宋体"/>
          <w:color w:val="auto"/>
          <w:spacing w:val="3"/>
          <w:sz w:val="21"/>
          <w:szCs w:val="21"/>
          <w:u w:val="single" w:color="auto"/>
        </w:rPr>
        <w:t xml:space="preserve">                                  </w:t>
      </w:r>
      <w:r>
        <w:rPr>
          <w:rFonts w:ascii="宋体" w:hAnsi="宋体" w:eastAsia="宋体" w:cs="宋体"/>
          <w:color w:val="auto"/>
          <w:spacing w:val="-14"/>
          <w:sz w:val="21"/>
          <w:szCs w:val="21"/>
        </w:rPr>
        <w:t>（</w:t>
      </w:r>
      <w:r>
        <w:rPr>
          <w:rFonts w:ascii="宋体" w:hAnsi="宋体" w:eastAsia="宋体" w:cs="宋体"/>
          <w:color w:val="auto"/>
          <w:spacing w:val="1"/>
          <w:sz w:val="21"/>
          <w:szCs w:val="21"/>
        </w:rPr>
        <w:t>签字）</w:t>
      </w:r>
    </w:p>
    <w:p w14:paraId="254CE1FF">
      <w:pPr>
        <w:pStyle w:val="2"/>
        <w:spacing w:line="278" w:lineRule="auto"/>
        <w:rPr>
          <w:color w:val="auto"/>
        </w:rPr>
      </w:pPr>
    </w:p>
    <w:p w14:paraId="2A1CFF9A">
      <w:pPr>
        <w:pStyle w:val="2"/>
        <w:spacing w:line="279" w:lineRule="auto"/>
        <w:rPr>
          <w:color w:val="auto"/>
        </w:rPr>
      </w:pPr>
    </w:p>
    <w:p w14:paraId="3B3AF563">
      <w:pPr>
        <w:spacing w:before="69" w:line="221" w:lineRule="auto"/>
        <w:ind w:left="13"/>
        <w:rPr>
          <w:rFonts w:ascii="宋体" w:hAnsi="宋体" w:eastAsia="宋体" w:cs="宋体"/>
          <w:color w:val="auto"/>
          <w:sz w:val="21"/>
          <w:szCs w:val="21"/>
        </w:rPr>
      </w:pPr>
      <w:r>
        <w:rPr>
          <w:rFonts w:ascii="宋体" w:hAnsi="宋体" w:eastAsia="宋体" w:cs="宋体"/>
          <w:color w:val="auto"/>
          <w:spacing w:val="-3"/>
          <w:sz w:val="21"/>
          <w:szCs w:val="21"/>
        </w:rPr>
        <w:t>身份证号码：</w:t>
      </w:r>
      <w:r>
        <w:rPr>
          <w:rFonts w:ascii="宋体" w:hAnsi="宋体" w:eastAsia="宋体" w:cs="宋体"/>
          <w:color w:val="auto"/>
          <w:spacing w:val="-3"/>
          <w:sz w:val="21"/>
          <w:szCs w:val="21"/>
          <w:u w:val="single" w:color="auto"/>
        </w:rPr>
        <w:t xml:space="preserve">                                     </w:t>
      </w:r>
      <w:r>
        <w:rPr>
          <w:rFonts w:ascii="宋体" w:hAnsi="宋体" w:eastAsia="宋体" w:cs="宋体"/>
          <w:color w:val="auto"/>
          <w:spacing w:val="-4"/>
          <w:sz w:val="21"/>
          <w:szCs w:val="21"/>
          <w:u w:val="single" w:color="auto"/>
        </w:rPr>
        <w:t xml:space="preserve">  </w:t>
      </w:r>
    </w:p>
    <w:p w14:paraId="1A602B27">
      <w:pPr>
        <w:pStyle w:val="2"/>
        <w:spacing w:line="247" w:lineRule="auto"/>
        <w:rPr>
          <w:color w:val="auto"/>
        </w:rPr>
      </w:pPr>
    </w:p>
    <w:p w14:paraId="28385D6D">
      <w:pPr>
        <w:pStyle w:val="2"/>
        <w:spacing w:line="248" w:lineRule="auto"/>
        <w:rPr>
          <w:color w:val="auto"/>
        </w:rPr>
      </w:pPr>
    </w:p>
    <w:p w14:paraId="20CDB50A">
      <w:pPr>
        <w:pStyle w:val="2"/>
        <w:spacing w:line="248" w:lineRule="auto"/>
        <w:rPr>
          <w:color w:val="auto"/>
        </w:rPr>
      </w:pPr>
    </w:p>
    <w:p w14:paraId="65537EC6">
      <w:pPr>
        <w:pStyle w:val="2"/>
        <w:spacing w:line="248" w:lineRule="auto"/>
        <w:rPr>
          <w:color w:val="auto"/>
        </w:rPr>
      </w:pPr>
    </w:p>
    <w:p w14:paraId="2C278F6F">
      <w:pPr>
        <w:tabs>
          <w:tab w:val="left" w:pos="3028"/>
        </w:tabs>
        <w:spacing w:before="70" w:line="221" w:lineRule="auto"/>
        <w:ind w:left="2294"/>
        <w:rPr>
          <w:rFonts w:ascii="宋体" w:hAnsi="宋体" w:eastAsia="宋体" w:cs="宋体"/>
          <w:color w:val="auto"/>
          <w:sz w:val="21"/>
          <w:szCs w:val="21"/>
        </w:rPr>
      </w:pPr>
      <w:r>
        <w:rPr>
          <w:rFonts w:ascii="宋体" w:hAnsi="宋体" w:eastAsia="宋体" w:cs="宋体"/>
          <w:color w:val="auto"/>
          <w:sz w:val="21"/>
          <w:szCs w:val="21"/>
          <w:u w:val="single" w:color="auto"/>
        </w:rPr>
        <w:tab/>
      </w:r>
      <w:r>
        <w:rPr>
          <w:rFonts w:ascii="宋体" w:hAnsi="宋体" w:eastAsia="宋体" w:cs="宋体"/>
          <w:color w:val="auto"/>
          <w:spacing w:val="-86"/>
          <w:sz w:val="21"/>
          <w:szCs w:val="21"/>
        </w:rPr>
        <w:t xml:space="preserve"> </w:t>
      </w:r>
      <w:r>
        <w:rPr>
          <w:rFonts w:ascii="宋体" w:hAnsi="宋体" w:eastAsia="宋体" w:cs="宋体"/>
          <w:color w:val="auto"/>
          <w:spacing w:val="-7"/>
          <w:sz w:val="21"/>
          <w:szCs w:val="21"/>
        </w:rPr>
        <w:t>年</w:t>
      </w:r>
      <w:r>
        <w:rPr>
          <w:rFonts w:ascii="宋体" w:hAnsi="宋体" w:eastAsia="宋体" w:cs="宋体"/>
          <w:color w:val="auto"/>
          <w:spacing w:val="16"/>
          <w:sz w:val="21"/>
          <w:szCs w:val="21"/>
          <w:u w:val="single" w:color="auto"/>
        </w:rPr>
        <w:t xml:space="preserve">      </w:t>
      </w:r>
      <w:r>
        <w:rPr>
          <w:rFonts w:ascii="宋体" w:hAnsi="宋体" w:eastAsia="宋体" w:cs="宋体"/>
          <w:color w:val="auto"/>
          <w:spacing w:val="-79"/>
          <w:sz w:val="21"/>
          <w:szCs w:val="21"/>
        </w:rPr>
        <w:t xml:space="preserve"> </w:t>
      </w:r>
      <w:r>
        <w:rPr>
          <w:rFonts w:ascii="宋体" w:hAnsi="宋体" w:eastAsia="宋体" w:cs="宋体"/>
          <w:color w:val="auto"/>
          <w:spacing w:val="-7"/>
          <w:sz w:val="21"/>
          <w:szCs w:val="21"/>
        </w:rPr>
        <w:t>月</w:t>
      </w:r>
      <w:r>
        <w:rPr>
          <w:rFonts w:ascii="宋体" w:hAnsi="宋体" w:eastAsia="宋体" w:cs="宋体"/>
          <w:color w:val="auto"/>
          <w:spacing w:val="16"/>
          <w:sz w:val="21"/>
          <w:szCs w:val="21"/>
          <w:u w:val="single" w:color="auto"/>
        </w:rPr>
        <w:t xml:space="preserve">      </w:t>
      </w:r>
      <w:r>
        <w:rPr>
          <w:rFonts w:ascii="宋体" w:hAnsi="宋体" w:eastAsia="宋体" w:cs="宋体"/>
          <w:color w:val="auto"/>
          <w:spacing w:val="-16"/>
          <w:sz w:val="21"/>
          <w:szCs w:val="21"/>
        </w:rPr>
        <w:t xml:space="preserve"> </w:t>
      </w:r>
      <w:r>
        <w:rPr>
          <w:rFonts w:ascii="宋体" w:hAnsi="宋体" w:eastAsia="宋体" w:cs="宋体"/>
          <w:color w:val="auto"/>
          <w:spacing w:val="-7"/>
          <w:sz w:val="21"/>
          <w:szCs w:val="21"/>
        </w:rPr>
        <w:t>日</w:t>
      </w:r>
    </w:p>
    <w:p w14:paraId="7653EF09">
      <w:pPr>
        <w:pStyle w:val="2"/>
        <w:spacing w:line="256" w:lineRule="auto"/>
        <w:rPr>
          <w:color w:val="auto"/>
        </w:rPr>
      </w:pPr>
    </w:p>
    <w:p w14:paraId="4806CE5D">
      <w:pPr>
        <w:pStyle w:val="2"/>
        <w:spacing w:line="256" w:lineRule="auto"/>
        <w:rPr>
          <w:color w:val="auto"/>
        </w:rPr>
      </w:pPr>
    </w:p>
    <w:p w14:paraId="5E93C2D5">
      <w:pPr>
        <w:pStyle w:val="2"/>
        <w:spacing w:line="256" w:lineRule="auto"/>
        <w:rPr>
          <w:color w:val="auto"/>
        </w:rPr>
      </w:pPr>
    </w:p>
    <w:p w14:paraId="42AE4F9D">
      <w:pPr>
        <w:pStyle w:val="2"/>
        <w:spacing w:line="256" w:lineRule="auto"/>
        <w:rPr>
          <w:color w:val="auto"/>
        </w:rPr>
      </w:pPr>
    </w:p>
    <w:p w14:paraId="14E76F21">
      <w:pPr>
        <w:pStyle w:val="2"/>
        <w:spacing w:line="257" w:lineRule="auto"/>
        <w:rPr>
          <w:color w:val="auto"/>
        </w:rPr>
      </w:pPr>
    </w:p>
    <w:p w14:paraId="2C426E20">
      <w:pPr>
        <w:spacing w:before="68" w:line="220" w:lineRule="auto"/>
        <w:ind w:left="4"/>
        <w:rPr>
          <w:rFonts w:ascii="宋体" w:hAnsi="宋体" w:eastAsia="宋体" w:cs="宋体"/>
          <w:color w:val="auto"/>
          <w:sz w:val="21"/>
          <w:szCs w:val="21"/>
        </w:rPr>
      </w:pPr>
      <w:r>
        <w:rPr>
          <w:rFonts w:ascii="宋体" w:hAnsi="宋体" w:eastAsia="宋体" w:cs="宋体"/>
          <w:color w:val="auto"/>
          <w:spacing w:val="-2"/>
          <w:sz w:val="21"/>
          <w:szCs w:val="21"/>
        </w:rPr>
        <w:t>后附法人及被授权人身份证复印件加盖公章</w:t>
      </w:r>
    </w:p>
    <w:p w14:paraId="756072A8">
      <w:pPr>
        <w:spacing w:line="220"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4110955F">
      <w:pPr>
        <w:spacing w:before="63" w:line="225" w:lineRule="auto"/>
        <w:ind w:left="3742"/>
        <w:rPr>
          <w:rFonts w:ascii="宋体" w:hAnsi="宋体" w:eastAsia="宋体" w:cs="宋体"/>
          <w:color w:val="auto"/>
          <w:sz w:val="31"/>
          <w:szCs w:val="31"/>
        </w:rPr>
      </w:pPr>
      <w:r>
        <w:rPr>
          <w:rFonts w:ascii="宋体" w:hAnsi="宋体" w:eastAsia="宋体" w:cs="宋体"/>
          <w:b/>
          <w:bCs/>
          <w:color w:val="auto"/>
          <w:spacing w:val="1"/>
          <w:sz w:val="31"/>
          <w:szCs w:val="31"/>
        </w:rPr>
        <w:t>三、承诺函</w:t>
      </w:r>
    </w:p>
    <w:p w14:paraId="7266241B">
      <w:pPr>
        <w:pStyle w:val="2"/>
        <w:spacing w:line="428" w:lineRule="auto"/>
        <w:rPr>
          <w:color w:val="auto"/>
        </w:rPr>
      </w:pPr>
    </w:p>
    <w:p w14:paraId="717B8C78">
      <w:pPr>
        <w:spacing w:before="91" w:line="220" w:lineRule="auto"/>
        <w:ind w:left="48"/>
        <w:rPr>
          <w:rFonts w:ascii="宋体" w:hAnsi="宋体" w:eastAsia="宋体" w:cs="宋体"/>
          <w:color w:val="auto"/>
          <w:sz w:val="28"/>
          <w:szCs w:val="28"/>
        </w:rPr>
      </w:pPr>
      <w:r>
        <w:rPr>
          <w:rFonts w:ascii="宋体" w:hAnsi="宋体" w:eastAsia="宋体" w:cs="宋体"/>
          <w:b/>
          <w:bCs/>
          <w:color w:val="auto"/>
          <w:spacing w:val="-10"/>
          <w:sz w:val="28"/>
          <w:szCs w:val="28"/>
        </w:rPr>
        <w:t>1、资格承诺声明函</w:t>
      </w:r>
    </w:p>
    <w:p w14:paraId="6735F1B2">
      <w:pPr>
        <w:spacing w:before="282" w:line="220" w:lineRule="auto"/>
        <w:rPr>
          <w:rFonts w:ascii="宋体" w:hAnsi="宋体" w:eastAsia="宋体" w:cs="宋体"/>
          <w:color w:val="auto"/>
          <w:sz w:val="21"/>
          <w:szCs w:val="21"/>
        </w:rPr>
      </w:pPr>
      <w:r>
        <w:rPr>
          <w:rFonts w:ascii="宋体" w:hAnsi="宋体" w:eastAsia="宋体" w:cs="宋体"/>
          <w:color w:val="auto"/>
          <w:spacing w:val="-10"/>
          <w:sz w:val="21"/>
          <w:szCs w:val="21"/>
        </w:rPr>
        <w:t>致（本项目采购单位）及登封市公共资源交易中心：</w:t>
      </w:r>
    </w:p>
    <w:p w14:paraId="0DE3F16F">
      <w:pPr>
        <w:spacing w:before="205" w:line="378" w:lineRule="auto"/>
        <w:ind w:left="4" w:right="1200" w:firstLine="435"/>
        <w:rPr>
          <w:rFonts w:ascii="宋体" w:hAnsi="宋体" w:eastAsia="宋体" w:cs="宋体"/>
          <w:color w:val="auto"/>
          <w:sz w:val="21"/>
          <w:szCs w:val="21"/>
        </w:rPr>
      </w:pPr>
      <w:r>
        <w:rPr>
          <w:rFonts w:ascii="宋体" w:hAnsi="宋体" w:eastAsia="宋体" w:cs="宋体"/>
          <w:color w:val="auto"/>
          <w:spacing w:val="-3"/>
          <w:sz w:val="21"/>
          <w:szCs w:val="21"/>
        </w:rPr>
        <w:t>我单位自愿参加本次政府采购活动，严格遵守《中华人民共和国政</w:t>
      </w:r>
      <w:r>
        <w:rPr>
          <w:rFonts w:ascii="宋体" w:hAnsi="宋体" w:eastAsia="宋体" w:cs="宋体"/>
          <w:color w:val="auto"/>
          <w:spacing w:val="-4"/>
          <w:sz w:val="21"/>
          <w:szCs w:val="21"/>
        </w:rPr>
        <w:t>府采购法》及相关法律</w:t>
      </w:r>
      <w:r>
        <w:rPr>
          <w:rFonts w:ascii="宋体" w:hAnsi="宋体" w:eastAsia="宋体" w:cs="宋体"/>
          <w:color w:val="auto"/>
          <w:sz w:val="21"/>
          <w:szCs w:val="21"/>
        </w:rPr>
        <w:t xml:space="preserve"> </w:t>
      </w:r>
      <w:r>
        <w:rPr>
          <w:rFonts w:ascii="宋体" w:hAnsi="宋体" w:eastAsia="宋体" w:cs="宋体"/>
          <w:color w:val="auto"/>
          <w:spacing w:val="-2"/>
          <w:sz w:val="21"/>
          <w:szCs w:val="21"/>
        </w:rPr>
        <w:t>法规， 依法诚信经营，依法遵守本次政府采购活动的各项规定。我单位郑重</w:t>
      </w:r>
      <w:r>
        <w:rPr>
          <w:rFonts w:ascii="宋体" w:hAnsi="宋体" w:eastAsia="宋体" w:cs="宋体"/>
          <w:color w:val="auto"/>
          <w:spacing w:val="-3"/>
          <w:sz w:val="21"/>
          <w:szCs w:val="21"/>
        </w:rPr>
        <w:t>承诺声明如下：</w:t>
      </w:r>
    </w:p>
    <w:p w14:paraId="4FF3870F">
      <w:pPr>
        <w:spacing w:line="219" w:lineRule="auto"/>
        <w:ind w:left="439" w:firstLine="4"/>
        <w:rPr>
          <w:rFonts w:ascii="宋体" w:hAnsi="宋体" w:eastAsia="宋体" w:cs="宋体"/>
          <w:color w:val="auto"/>
          <w:sz w:val="21"/>
          <w:szCs w:val="21"/>
        </w:rPr>
      </w:pPr>
      <w:r>
        <w:rPr>
          <w:rFonts w:ascii="宋体" w:hAnsi="宋体" w:eastAsia="宋体" w:cs="宋体"/>
          <w:color w:val="auto"/>
          <w:spacing w:val="-1"/>
          <w:sz w:val="21"/>
          <w:szCs w:val="21"/>
        </w:rPr>
        <w:t>一、我单位全称为</w:t>
      </w:r>
      <w:r>
        <w:rPr>
          <w:rFonts w:ascii="宋体" w:hAnsi="宋体" w:eastAsia="宋体" w:cs="宋体"/>
          <w:color w:val="auto"/>
          <w:spacing w:val="-95"/>
          <w:sz w:val="21"/>
          <w:szCs w:val="21"/>
        </w:rPr>
        <w:t xml:space="preserve"> </w:t>
      </w:r>
      <w:r>
        <w:rPr>
          <w:rFonts w:ascii="宋体" w:hAnsi="宋体" w:eastAsia="宋体" w:cs="宋体"/>
          <w:color w:val="auto"/>
          <w:spacing w:val="-1"/>
          <w:sz w:val="21"/>
          <w:szCs w:val="21"/>
          <w:u w:val="single" w:color="auto"/>
        </w:rPr>
        <w:t xml:space="preserve">                          </w:t>
      </w:r>
      <w:r>
        <w:rPr>
          <w:rFonts w:ascii="宋体" w:hAnsi="宋体" w:eastAsia="宋体" w:cs="宋体"/>
          <w:color w:val="auto"/>
          <w:spacing w:val="-1"/>
          <w:sz w:val="21"/>
          <w:szCs w:val="21"/>
        </w:rPr>
        <w:t>，注</w:t>
      </w:r>
      <w:r>
        <w:rPr>
          <w:rFonts w:ascii="宋体" w:hAnsi="宋体" w:eastAsia="宋体" w:cs="宋体"/>
          <w:color w:val="auto"/>
          <w:spacing w:val="-2"/>
          <w:sz w:val="21"/>
          <w:szCs w:val="21"/>
        </w:rPr>
        <w:t>册地点为</w:t>
      </w:r>
      <w:r>
        <w:rPr>
          <w:rFonts w:ascii="宋体" w:hAnsi="宋体" w:eastAsia="宋体" w:cs="宋体"/>
          <w:color w:val="auto"/>
          <w:spacing w:val="-85"/>
          <w:sz w:val="21"/>
          <w:szCs w:val="21"/>
        </w:rPr>
        <w:t xml:space="preserve"> </w:t>
      </w:r>
      <w:r>
        <w:rPr>
          <w:rFonts w:ascii="宋体" w:hAnsi="宋体" w:eastAsia="宋体" w:cs="宋体"/>
          <w:color w:val="auto"/>
          <w:spacing w:val="4"/>
          <w:sz w:val="21"/>
          <w:szCs w:val="21"/>
          <w:u w:val="single" w:color="auto"/>
        </w:rPr>
        <w:t xml:space="preserve">                  </w:t>
      </w:r>
      <w:r>
        <w:rPr>
          <w:rFonts w:ascii="宋体" w:hAnsi="宋体" w:eastAsia="宋体" w:cs="宋体"/>
          <w:color w:val="auto"/>
          <w:spacing w:val="-68"/>
          <w:sz w:val="21"/>
          <w:szCs w:val="21"/>
        </w:rPr>
        <w:t xml:space="preserve"> </w:t>
      </w:r>
      <w:r>
        <w:rPr>
          <w:rFonts w:ascii="宋体" w:hAnsi="宋体" w:eastAsia="宋体" w:cs="宋体"/>
          <w:color w:val="auto"/>
          <w:spacing w:val="-2"/>
          <w:sz w:val="21"/>
          <w:szCs w:val="21"/>
        </w:rPr>
        <w:t>，统一社会信用</w:t>
      </w:r>
      <w:r>
        <w:rPr>
          <w:rFonts w:ascii="宋体" w:hAnsi="宋体" w:eastAsia="宋体" w:cs="宋体"/>
          <w:color w:val="auto"/>
          <w:sz w:val="21"/>
          <w:szCs w:val="21"/>
        </w:rPr>
        <w:t xml:space="preserve">  </w:t>
      </w:r>
      <w:r>
        <w:rPr>
          <w:rFonts w:ascii="宋体" w:hAnsi="宋体" w:eastAsia="宋体" w:cs="宋体"/>
          <w:color w:val="auto"/>
          <w:spacing w:val="-2"/>
          <w:sz w:val="21"/>
          <w:szCs w:val="21"/>
        </w:rPr>
        <w:t>代码为</w:t>
      </w:r>
      <w:r>
        <w:rPr>
          <w:rFonts w:ascii="宋体" w:hAnsi="宋体" w:eastAsia="宋体" w:cs="宋体"/>
          <w:color w:val="auto"/>
          <w:spacing w:val="-2"/>
          <w:sz w:val="21"/>
          <w:szCs w:val="21"/>
          <w:u w:val="single" w:color="auto"/>
        </w:rPr>
        <w:t xml:space="preserve">                     </w:t>
      </w:r>
      <w:r>
        <w:rPr>
          <w:rFonts w:ascii="宋体" w:hAnsi="宋体" w:eastAsia="宋体" w:cs="宋体"/>
          <w:color w:val="auto"/>
          <w:spacing w:val="-70"/>
          <w:sz w:val="21"/>
          <w:szCs w:val="21"/>
        </w:rPr>
        <w:t xml:space="preserve"> </w:t>
      </w:r>
      <w:r>
        <w:rPr>
          <w:rFonts w:ascii="宋体" w:hAnsi="宋体" w:eastAsia="宋体" w:cs="宋体"/>
          <w:color w:val="auto"/>
          <w:spacing w:val="-2"/>
          <w:sz w:val="21"/>
          <w:szCs w:val="21"/>
        </w:rPr>
        <w:t>，法定代表人（单位负责人）为</w:t>
      </w:r>
      <w:r>
        <w:rPr>
          <w:rFonts w:ascii="宋体" w:hAnsi="宋体" w:eastAsia="宋体" w:cs="宋体"/>
          <w:color w:val="auto"/>
          <w:spacing w:val="-84"/>
          <w:sz w:val="21"/>
          <w:szCs w:val="21"/>
        </w:rPr>
        <w:t xml:space="preserve"> </w:t>
      </w:r>
      <w:r>
        <w:rPr>
          <w:rFonts w:ascii="宋体" w:hAnsi="宋体" w:eastAsia="宋体" w:cs="宋体"/>
          <w:color w:val="auto"/>
          <w:spacing w:val="-2"/>
          <w:sz w:val="21"/>
          <w:szCs w:val="21"/>
          <w:u w:val="single" w:color="auto"/>
        </w:rPr>
        <w:t xml:space="preserve">         </w:t>
      </w:r>
      <w:r>
        <w:rPr>
          <w:rFonts w:ascii="宋体" w:hAnsi="宋体" w:eastAsia="宋体" w:cs="宋体"/>
          <w:color w:val="auto"/>
          <w:spacing w:val="-2"/>
          <w:sz w:val="21"/>
          <w:szCs w:val="21"/>
        </w:rPr>
        <w:t>，联系方式为</w:t>
      </w:r>
      <w:r>
        <w:rPr>
          <w:rFonts w:ascii="宋体" w:hAnsi="宋体" w:eastAsia="宋体" w:cs="宋体"/>
          <w:color w:val="auto"/>
          <w:spacing w:val="-84"/>
          <w:sz w:val="21"/>
          <w:szCs w:val="21"/>
        </w:rPr>
        <w:t xml:space="preserve"> </w:t>
      </w:r>
      <w:r>
        <w:rPr>
          <w:rFonts w:ascii="宋体" w:hAnsi="宋体" w:eastAsia="宋体" w:cs="宋体"/>
          <w:color w:val="auto"/>
          <w:sz w:val="21"/>
          <w:szCs w:val="21"/>
          <w:u w:val="single" w:color="auto"/>
        </w:rPr>
        <w:t xml:space="preserve">             </w:t>
      </w:r>
    </w:p>
    <w:p w14:paraId="0F059F64">
      <w:pPr>
        <w:spacing w:before="130" w:line="108" w:lineRule="exact"/>
        <w:ind w:left="461"/>
        <w:rPr>
          <w:rFonts w:ascii="宋体" w:hAnsi="宋体" w:eastAsia="宋体" w:cs="宋体"/>
          <w:color w:val="auto"/>
          <w:sz w:val="21"/>
          <w:szCs w:val="21"/>
        </w:rPr>
      </w:pPr>
      <w:r>
        <w:rPr>
          <w:rFonts w:ascii="宋体" w:hAnsi="宋体" w:eastAsia="宋体" w:cs="宋体"/>
          <w:color w:val="auto"/>
          <w:position w:val="1"/>
          <w:sz w:val="21"/>
          <w:szCs w:val="21"/>
        </w:rPr>
        <w:t>。</w:t>
      </w:r>
    </w:p>
    <w:p w14:paraId="31CFC369">
      <w:pPr>
        <w:spacing w:before="197" w:line="221" w:lineRule="auto"/>
        <w:ind w:left="443"/>
        <w:rPr>
          <w:rFonts w:ascii="宋体" w:hAnsi="宋体" w:eastAsia="宋体" w:cs="宋体"/>
          <w:color w:val="auto"/>
          <w:sz w:val="21"/>
          <w:szCs w:val="21"/>
        </w:rPr>
      </w:pPr>
      <w:r>
        <w:rPr>
          <w:rFonts w:ascii="宋体" w:hAnsi="宋体" w:eastAsia="宋体" w:cs="宋体"/>
          <w:color w:val="auto"/>
          <w:spacing w:val="-4"/>
          <w:sz w:val="21"/>
          <w:szCs w:val="21"/>
        </w:rPr>
        <w:t>二、我单位具有独立承担民事责任的能力。</w:t>
      </w:r>
    </w:p>
    <w:p w14:paraId="173B66FC">
      <w:pPr>
        <w:spacing w:before="185" w:line="220" w:lineRule="auto"/>
        <w:ind w:left="438"/>
        <w:rPr>
          <w:rFonts w:ascii="宋体" w:hAnsi="宋体" w:eastAsia="宋体" w:cs="宋体"/>
          <w:color w:val="auto"/>
          <w:sz w:val="21"/>
          <w:szCs w:val="21"/>
        </w:rPr>
      </w:pPr>
      <w:r>
        <w:rPr>
          <w:rFonts w:ascii="宋体" w:hAnsi="宋体" w:eastAsia="宋体" w:cs="宋体"/>
          <w:color w:val="auto"/>
          <w:spacing w:val="-2"/>
          <w:sz w:val="21"/>
          <w:szCs w:val="21"/>
        </w:rPr>
        <w:t>三、我单位具有良好的商业信誉和健全的财务</w:t>
      </w:r>
      <w:r>
        <w:rPr>
          <w:rFonts w:ascii="宋体" w:hAnsi="宋体" w:eastAsia="宋体" w:cs="宋体"/>
          <w:color w:val="auto"/>
          <w:spacing w:val="-3"/>
          <w:sz w:val="21"/>
          <w:szCs w:val="21"/>
        </w:rPr>
        <w:t>会计制度。</w:t>
      </w:r>
    </w:p>
    <w:p w14:paraId="2F708506">
      <w:pPr>
        <w:spacing w:before="191" w:line="221" w:lineRule="auto"/>
        <w:ind w:left="477"/>
        <w:rPr>
          <w:rFonts w:ascii="宋体" w:hAnsi="宋体" w:eastAsia="宋体" w:cs="宋体"/>
          <w:color w:val="auto"/>
          <w:sz w:val="21"/>
          <w:szCs w:val="21"/>
        </w:rPr>
      </w:pPr>
      <w:r>
        <w:rPr>
          <w:rFonts w:ascii="宋体" w:hAnsi="宋体" w:eastAsia="宋体" w:cs="宋体"/>
          <w:color w:val="auto"/>
          <w:spacing w:val="-4"/>
          <w:sz w:val="21"/>
          <w:szCs w:val="21"/>
        </w:rPr>
        <w:t>四、我单位具有履行合同所必需的设备和专业技术能力。</w:t>
      </w:r>
    </w:p>
    <w:p w14:paraId="2F9FA20F">
      <w:pPr>
        <w:spacing w:before="189" w:line="220" w:lineRule="auto"/>
        <w:ind w:left="443"/>
        <w:rPr>
          <w:rFonts w:ascii="宋体" w:hAnsi="宋体" w:eastAsia="宋体" w:cs="宋体"/>
          <w:color w:val="auto"/>
          <w:sz w:val="21"/>
          <w:szCs w:val="21"/>
        </w:rPr>
      </w:pPr>
      <w:r>
        <w:rPr>
          <w:rFonts w:ascii="宋体" w:hAnsi="宋体" w:eastAsia="宋体" w:cs="宋体"/>
          <w:color w:val="auto"/>
          <w:spacing w:val="-3"/>
          <w:sz w:val="21"/>
          <w:szCs w:val="21"/>
        </w:rPr>
        <w:t>五、我单位有依法缴纳税收和社会保障资金的良好记录。</w:t>
      </w:r>
    </w:p>
    <w:p w14:paraId="1BB69408">
      <w:pPr>
        <w:spacing w:before="212" w:line="294" w:lineRule="auto"/>
        <w:ind w:left="4" w:right="1269" w:firstLine="435"/>
        <w:rPr>
          <w:rFonts w:ascii="宋体" w:hAnsi="宋体" w:eastAsia="宋体" w:cs="宋体"/>
          <w:color w:val="auto"/>
          <w:sz w:val="21"/>
          <w:szCs w:val="21"/>
        </w:rPr>
      </w:pPr>
      <w:r>
        <w:rPr>
          <w:rFonts w:ascii="宋体" w:hAnsi="宋体" w:eastAsia="宋体" w:cs="宋体"/>
          <w:color w:val="auto"/>
          <w:spacing w:val="-5"/>
          <w:sz w:val="21"/>
          <w:szCs w:val="21"/>
        </w:rPr>
        <w:t>六、我单位参加政府采购活动前三年内，在经营活动中没有重大违法记录。（重大违法记</w:t>
      </w:r>
      <w:r>
        <w:rPr>
          <w:rFonts w:ascii="宋体" w:hAnsi="宋体" w:eastAsia="宋体" w:cs="宋体"/>
          <w:color w:val="auto"/>
          <w:sz w:val="21"/>
          <w:szCs w:val="21"/>
        </w:rPr>
        <w:t xml:space="preserve"> </w:t>
      </w:r>
      <w:r>
        <w:rPr>
          <w:rFonts w:ascii="宋体" w:hAnsi="宋体" w:eastAsia="宋体" w:cs="宋体"/>
          <w:color w:val="auto"/>
          <w:spacing w:val="1"/>
          <w:sz w:val="21"/>
          <w:szCs w:val="21"/>
        </w:rPr>
        <w:t>录，是 指供应商因违法经营受到刑事处罚</w:t>
      </w:r>
      <w:r>
        <w:rPr>
          <w:rFonts w:ascii="宋体" w:hAnsi="宋体" w:eastAsia="宋体" w:cs="宋体"/>
          <w:color w:val="auto"/>
          <w:sz w:val="21"/>
          <w:szCs w:val="21"/>
        </w:rPr>
        <w:t xml:space="preserve">或者责令停产停业、吊销许可证或者执照、较大  </w:t>
      </w:r>
      <w:r>
        <w:rPr>
          <w:rFonts w:ascii="宋体" w:hAnsi="宋体" w:eastAsia="宋体" w:cs="宋体"/>
          <w:color w:val="auto"/>
          <w:spacing w:val="-8"/>
          <w:sz w:val="21"/>
          <w:szCs w:val="21"/>
        </w:rPr>
        <w:t>数额罚款等行政 处罚。）</w:t>
      </w:r>
    </w:p>
    <w:p w14:paraId="0FFD7580">
      <w:pPr>
        <w:spacing w:before="293" w:line="221" w:lineRule="auto"/>
        <w:ind w:left="420"/>
        <w:rPr>
          <w:rFonts w:ascii="宋体" w:hAnsi="宋体" w:eastAsia="宋体" w:cs="宋体"/>
          <w:color w:val="auto"/>
          <w:sz w:val="21"/>
          <w:szCs w:val="21"/>
        </w:rPr>
      </w:pPr>
      <w:r>
        <w:rPr>
          <w:rFonts w:ascii="宋体" w:hAnsi="宋体" w:eastAsia="宋体" w:cs="宋体"/>
          <w:color w:val="auto"/>
          <w:spacing w:val="-2"/>
          <w:sz w:val="21"/>
          <w:szCs w:val="21"/>
        </w:rPr>
        <w:t>七、我单位具备法律、行政法规规定的其他条件。</w:t>
      </w:r>
    </w:p>
    <w:p w14:paraId="55C0B294">
      <w:pPr>
        <w:spacing w:before="206" w:line="388" w:lineRule="auto"/>
        <w:ind w:right="1185" w:firstLine="425"/>
        <w:jc w:val="both"/>
        <w:rPr>
          <w:rFonts w:ascii="宋体" w:hAnsi="宋体" w:eastAsia="宋体" w:cs="宋体"/>
          <w:color w:val="auto"/>
          <w:sz w:val="21"/>
          <w:szCs w:val="21"/>
        </w:rPr>
      </w:pPr>
      <w:r>
        <w:rPr>
          <w:rFonts w:ascii="宋体" w:hAnsi="宋体" w:eastAsia="宋体" w:cs="宋体"/>
          <w:color w:val="auto"/>
          <w:spacing w:val="3"/>
          <w:sz w:val="21"/>
          <w:szCs w:val="21"/>
        </w:rPr>
        <w:t>我单位保证上述声明的事项都是真实的，符合《中华人民共和国政府采购法》</w:t>
      </w:r>
      <w:r>
        <w:rPr>
          <w:rFonts w:ascii="宋体" w:hAnsi="宋体" w:eastAsia="宋体" w:cs="宋体"/>
          <w:color w:val="auto"/>
          <w:spacing w:val="2"/>
          <w:sz w:val="21"/>
          <w:szCs w:val="21"/>
        </w:rPr>
        <w:t>规定的供</w:t>
      </w:r>
      <w:r>
        <w:rPr>
          <w:rFonts w:ascii="宋体" w:hAnsi="宋体" w:eastAsia="宋体" w:cs="宋体"/>
          <w:color w:val="auto"/>
          <w:sz w:val="21"/>
          <w:szCs w:val="21"/>
        </w:rPr>
        <w:t xml:space="preserve"> </w:t>
      </w:r>
      <w:r>
        <w:rPr>
          <w:rFonts w:ascii="宋体" w:hAnsi="宋体" w:eastAsia="宋体" w:cs="宋体"/>
          <w:color w:val="auto"/>
          <w:spacing w:val="2"/>
          <w:sz w:val="21"/>
          <w:szCs w:val="21"/>
        </w:rPr>
        <w:t>应商资 格条件。如有弄虚作假，我单位愿意按照“</w:t>
      </w:r>
      <w:r>
        <w:rPr>
          <w:rFonts w:ascii="宋体" w:hAnsi="宋体" w:eastAsia="宋体" w:cs="宋体"/>
          <w:b/>
          <w:bCs/>
          <w:color w:val="auto"/>
          <w:spacing w:val="2"/>
          <w:sz w:val="21"/>
          <w:szCs w:val="21"/>
        </w:rPr>
        <w:t>提供虚假材料谋取中标、成交</w:t>
      </w:r>
      <w:r>
        <w:rPr>
          <w:rFonts w:ascii="宋体" w:hAnsi="宋体" w:eastAsia="宋体" w:cs="宋体"/>
          <w:color w:val="auto"/>
          <w:spacing w:val="2"/>
          <w:sz w:val="21"/>
          <w:szCs w:val="21"/>
        </w:rPr>
        <w:t xml:space="preserve"> ”承担相</w:t>
      </w:r>
      <w:r>
        <w:rPr>
          <w:rFonts w:ascii="宋体" w:hAnsi="宋体" w:eastAsia="宋体" w:cs="宋体"/>
          <w:color w:val="auto"/>
          <w:spacing w:val="7"/>
          <w:sz w:val="21"/>
          <w:szCs w:val="21"/>
        </w:rPr>
        <w:t xml:space="preserve"> </w:t>
      </w:r>
      <w:r>
        <w:rPr>
          <w:rFonts w:ascii="宋体" w:hAnsi="宋体" w:eastAsia="宋体" w:cs="宋体"/>
          <w:color w:val="auto"/>
          <w:sz w:val="21"/>
          <w:szCs w:val="21"/>
        </w:rPr>
        <w:t>应的法律责任，</w:t>
      </w:r>
      <w:r>
        <w:rPr>
          <w:rFonts w:ascii="宋体" w:hAnsi="宋体" w:eastAsia="宋体" w:cs="宋体"/>
          <w:color w:val="auto"/>
          <w:spacing w:val="31"/>
          <w:sz w:val="21"/>
          <w:szCs w:val="21"/>
        </w:rPr>
        <w:t xml:space="preserve"> </w:t>
      </w:r>
      <w:r>
        <w:rPr>
          <w:rFonts w:ascii="宋体" w:hAnsi="宋体" w:eastAsia="宋体" w:cs="宋体"/>
          <w:color w:val="auto"/>
          <w:sz w:val="21"/>
          <w:szCs w:val="21"/>
        </w:rPr>
        <w:t>同意将违背承诺行为作为失信行</w:t>
      </w:r>
      <w:r>
        <w:rPr>
          <w:rFonts w:ascii="宋体" w:hAnsi="宋体" w:eastAsia="宋体" w:cs="宋体"/>
          <w:color w:val="auto"/>
          <w:spacing w:val="-1"/>
          <w:sz w:val="21"/>
          <w:szCs w:val="21"/>
        </w:rPr>
        <w:t>为记录到社会信用信息平台，并承担因此所</w:t>
      </w:r>
      <w:r>
        <w:rPr>
          <w:rFonts w:ascii="宋体" w:hAnsi="宋体" w:eastAsia="宋体" w:cs="宋体"/>
          <w:color w:val="auto"/>
          <w:sz w:val="21"/>
          <w:szCs w:val="21"/>
        </w:rPr>
        <w:t xml:space="preserve"> </w:t>
      </w:r>
      <w:r>
        <w:rPr>
          <w:rFonts w:ascii="宋体" w:hAnsi="宋体" w:eastAsia="宋体" w:cs="宋体"/>
          <w:color w:val="auto"/>
          <w:spacing w:val="-2"/>
          <w:sz w:val="21"/>
          <w:szCs w:val="21"/>
        </w:rPr>
        <w:t>造成的一切损失。</w:t>
      </w:r>
    </w:p>
    <w:p w14:paraId="1AF3C50A">
      <w:pPr>
        <w:pStyle w:val="2"/>
        <w:spacing w:line="342" w:lineRule="auto"/>
        <w:rPr>
          <w:color w:val="auto"/>
        </w:rPr>
      </w:pPr>
    </w:p>
    <w:p w14:paraId="11C34B33">
      <w:pPr>
        <w:spacing w:before="69" w:line="220" w:lineRule="auto"/>
        <w:ind w:left="4413"/>
        <w:rPr>
          <w:rFonts w:ascii="宋体" w:hAnsi="宋体" w:eastAsia="宋体" w:cs="宋体"/>
          <w:color w:val="auto"/>
          <w:sz w:val="21"/>
          <w:szCs w:val="21"/>
        </w:rPr>
      </w:pPr>
      <w:r>
        <w:rPr>
          <w:rFonts w:ascii="宋体" w:hAnsi="宋体" w:eastAsia="宋体" w:cs="宋体"/>
          <w:color w:val="auto"/>
          <w:spacing w:val="-3"/>
          <w:sz w:val="21"/>
          <w:szCs w:val="21"/>
        </w:rPr>
        <w:t>承诺单位（盖章</w:t>
      </w:r>
      <w:r>
        <w:rPr>
          <w:rFonts w:ascii="宋体" w:hAnsi="宋体" w:eastAsia="宋体" w:cs="宋体"/>
          <w:color w:val="auto"/>
          <w:spacing w:val="-16"/>
          <w:sz w:val="21"/>
          <w:szCs w:val="21"/>
        </w:rPr>
        <w:t>）：</w:t>
      </w:r>
    </w:p>
    <w:p w14:paraId="7CFF1A0C">
      <w:pPr>
        <w:spacing w:before="187" w:line="220" w:lineRule="auto"/>
        <w:ind w:left="4413"/>
        <w:rPr>
          <w:rFonts w:ascii="宋体" w:hAnsi="宋体" w:eastAsia="宋体" w:cs="宋体"/>
          <w:color w:val="auto"/>
          <w:sz w:val="21"/>
          <w:szCs w:val="21"/>
        </w:rPr>
      </w:pPr>
      <w:r>
        <w:rPr>
          <w:rFonts w:ascii="宋体" w:hAnsi="宋体" w:eastAsia="宋体" w:cs="宋体"/>
          <w:color w:val="auto"/>
          <w:spacing w:val="-2"/>
          <w:sz w:val="21"/>
          <w:szCs w:val="21"/>
        </w:rPr>
        <w:t>法定代表人或授权代表（签名或盖章</w:t>
      </w:r>
      <w:r>
        <w:rPr>
          <w:rFonts w:ascii="宋体" w:hAnsi="宋体" w:eastAsia="宋体" w:cs="宋体"/>
          <w:color w:val="auto"/>
          <w:spacing w:val="-11"/>
          <w:sz w:val="21"/>
          <w:szCs w:val="21"/>
        </w:rPr>
        <w:t>）：</w:t>
      </w:r>
    </w:p>
    <w:p w14:paraId="513E2AAD">
      <w:pPr>
        <w:spacing w:before="191" w:line="221" w:lineRule="auto"/>
        <w:ind w:left="4485"/>
        <w:rPr>
          <w:rFonts w:ascii="宋体" w:hAnsi="宋体" w:eastAsia="宋体" w:cs="宋体"/>
          <w:color w:val="auto"/>
          <w:sz w:val="21"/>
          <w:szCs w:val="21"/>
        </w:rPr>
      </w:pPr>
      <w:r>
        <w:rPr>
          <w:rFonts w:ascii="宋体" w:hAnsi="宋体" w:eastAsia="宋体" w:cs="宋体"/>
          <w:color w:val="auto"/>
          <w:spacing w:val="-15"/>
          <w:sz w:val="21"/>
          <w:szCs w:val="21"/>
        </w:rPr>
        <w:t>日期：</w:t>
      </w:r>
      <w:r>
        <w:rPr>
          <w:rFonts w:ascii="宋体" w:hAnsi="宋体" w:eastAsia="宋体" w:cs="宋体"/>
          <w:color w:val="auto"/>
          <w:spacing w:val="2"/>
          <w:sz w:val="21"/>
          <w:szCs w:val="21"/>
        </w:rPr>
        <w:t xml:space="preserve">    </w:t>
      </w:r>
      <w:r>
        <w:rPr>
          <w:rFonts w:ascii="宋体" w:hAnsi="宋体" w:eastAsia="宋体" w:cs="宋体"/>
          <w:color w:val="auto"/>
          <w:spacing w:val="-15"/>
          <w:sz w:val="21"/>
          <w:szCs w:val="21"/>
        </w:rPr>
        <w:t>年</w:t>
      </w:r>
      <w:r>
        <w:rPr>
          <w:rFonts w:ascii="宋体" w:hAnsi="宋体" w:eastAsia="宋体" w:cs="宋体"/>
          <w:color w:val="auto"/>
          <w:spacing w:val="5"/>
          <w:sz w:val="21"/>
          <w:szCs w:val="21"/>
        </w:rPr>
        <w:t xml:space="preserve">   </w:t>
      </w:r>
      <w:r>
        <w:rPr>
          <w:rFonts w:ascii="宋体" w:hAnsi="宋体" w:eastAsia="宋体" w:cs="宋体"/>
          <w:color w:val="auto"/>
          <w:spacing w:val="-15"/>
          <w:sz w:val="21"/>
          <w:szCs w:val="21"/>
        </w:rPr>
        <w:t>月</w:t>
      </w:r>
      <w:r>
        <w:rPr>
          <w:rFonts w:ascii="宋体" w:hAnsi="宋体" w:eastAsia="宋体" w:cs="宋体"/>
          <w:color w:val="auto"/>
          <w:spacing w:val="25"/>
          <w:sz w:val="21"/>
          <w:szCs w:val="21"/>
        </w:rPr>
        <w:t xml:space="preserve">   </w:t>
      </w:r>
      <w:r>
        <w:rPr>
          <w:rFonts w:ascii="宋体" w:hAnsi="宋体" w:eastAsia="宋体" w:cs="宋体"/>
          <w:color w:val="auto"/>
          <w:spacing w:val="-15"/>
          <w:sz w:val="21"/>
          <w:szCs w:val="21"/>
        </w:rPr>
        <w:t>日</w:t>
      </w:r>
    </w:p>
    <w:p w14:paraId="5166F5E5">
      <w:pPr>
        <w:spacing w:before="186" w:line="379" w:lineRule="auto"/>
        <w:ind w:left="425" w:right="694" w:hanging="4"/>
        <w:rPr>
          <w:rFonts w:ascii="宋体" w:hAnsi="宋体" w:eastAsia="宋体" w:cs="宋体"/>
          <w:color w:val="auto"/>
          <w:sz w:val="21"/>
          <w:szCs w:val="21"/>
        </w:rPr>
      </w:pPr>
      <w:r>
        <w:rPr>
          <w:rFonts w:ascii="宋体" w:hAnsi="宋体" w:eastAsia="宋体" w:cs="宋体"/>
          <w:color w:val="auto"/>
          <w:spacing w:val="1"/>
          <w:sz w:val="21"/>
          <w:szCs w:val="21"/>
        </w:rPr>
        <w:t>注：</w:t>
      </w:r>
      <w:r>
        <w:rPr>
          <w:rFonts w:ascii="Times New Roman" w:hAnsi="Times New Roman" w:eastAsia="Times New Roman" w:cs="Times New Roman"/>
          <w:color w:val="auto"/>
          <w:spacing w:val="1"/>
          <w:sz w:val="21"/>
          <w:szCs w:val="21"/>
        </w:rPr>
        <w:t>1.</w:t>
      </w:r>
      <w:r>
        <w:rPr>
          <w:rFonts w:ascii="宋体" w:hAnsi="宋体" w:eastAsia="宋体" w:cs="宋体"/>
          <w:color w:val="auto"/>
          <w:spacing w:val="1"/>
          <w:sz w:val="21"/>
          <w:szCs w:val="21"/>
        </w:rPr>
        <w:t>投标人须在投标文件中按此模版提供承诺函，未提供视为未实</w:t>
      </w:r>
      <w:r>
        <w:rPr>
          <w:rFonts w:ascii="宋体" w:hAnsi="宋体" w:eastAsia="宋体" w:cs="宋体"/>
          <w:color w:val="auto"/>
          <w:sz w:val="21"/>
          <w:szCs w:val="21"/>
        </w:rPr>
        <w:t xml:space="preserve">质性响应招标文件要求， </w:t>
      </w:r>
      <w:r>
        <w:rPr>
          <w:rFonts w:ascii="宋体" w:hAnsi="宋体" w:eastAsia="宋体" w:cs="宋体"/>
          <w:color w:val="auto"/>
          <w:spacing w:val="-5"/>
          <w:sz w:val="21"/>
          <w:szCs w:val="21"/>
        </w:rPr>
        <w:t>按无效投标处理。</w:t>
      </w:r>
    </w:p>
    <w:p w14:paraId="1DE258D9">
      <w:pPr>
        <w:spacing w:before="19" w:line="234" w:lineRule="auto"/>
        <w:ind w:left="835"/>
        <w:rPr>
          <w:rFonts w:ascii="宋体" w:hAnsi="宋体" w:eastAsia="宋体" w:cs="宋体"/>
          <w:color w:val="auto"/>
          <w:sz w:val="21"/>
          <w:szCs w:val="21"/>
        </w:rPr>
      </w:pPr>
      <w:r>
        <w:rPr>
          <w:rFonts w:ascii="Times New Roman" w:hAnsi="Times New Roman" w:eastAsia="Times New Roman" w:cs="Times New Roman"/>
          <w:color w:val="auto"/>
          <w:spacing w:val="-1"/>
          <w:sz w:val="21"/>
          <w:szCs w:val="21"/>
        </w:rPr>
        <w:t>2.</w:t>
      </w:r>
      <w:r>
        <w:rPr>
          <w:rFonts w:ascii="宋体" w:hAnsi="宋体" w:eastAsia="宋体" w:cs="宋体"/>
          <w:color w:val="auto"/>
          <w:spacing w:val="-1"/>
          <w:sz w:val="21"/>
          <w:szCs w:val="21"/>
        </w:rPr>
        <w:t>投标人的法定代表人或者授权代表的签字应</w:t>
      </w:r>
      <w:r>
        <w:rPr>
          <w:rFonts w:ascii="宋体" w:hAnsi="宋体" w:eastAsia="宋体" w:cs="宋体"/>
          <w:color w:val="auto"/>
          <w:spacing w:val="-2"/>
          <w:sz w:val="21"/>
          <w:szCs w:val="21"/>
        </w:rPr>
        <w:t>真实、有效。</w:t>
      </w:r>
    </w:p>
    <w:p w14:paraId="692A3A6F">
      <w:pPr>
        <w:spacing w:line="234"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608F5799">
      <w:pPr>
        <w:spacing w:before="56" w:line="220" w:lineRule="auto"/>
        <w:ind w:left="13"/>
        <w:rPr>
          <w:rFonts w:ascii="宋体" w:hAnsi="宋体" w:eastAsia="宋体" w:cs="宋体"/>
          <w:color w:val="auto"/>
          <w:sz w:val="28"/>
          <w:szCs w:val="28"/>
        </w:rPr>
      </w:pPr>
      <w:r>
        <w:rPr>
          <w:rFonts w:ascii="宋体" w:hAnsi="宋体" w:eastAsia="宋体" w:cs="宋体"/>
          <w:b/>
          <w:bCs/>
          <w:color w:val="auto"/>
          <w:spacing w:val="5"/>
          <w:sz w:val="28"/>
          <w:szCs w:val="28"/>
        </w:rPr>
        <w:t>2、招标代理服务费承诺函</w:t>
      </w:r>
    </w:p>
    <w:p w14:paraId="4648F40B">
      <w:pPr>
        <w:pStyle w:val="2"/>
        <w:spacing w:line="241" w:lineRule="auto"/>
        <w:rPr>
          <w:color w:val="auto"/>
        </w:rPr>
      </w:pPr>
    </w:p>
    <w:p w14:paraId="781ED2AA">
      <w:pPr>
        <w:pStyle w:val="2"/>
        <w:spacing w:line="241" w:lineRule="auto"/>
        <w:rPr>
          <w:color w:val="auto"/>
        </w:rPr>
      </w:pPr>
    </w:p>
    <w:p w14:paraId="3B30027C">
      <w:pPr>
        <w:pStyle w:val="2"/>
        <w:spacing w:line="242" w:lineRule="auto"/>
        <w:rPr>
          <w:color w:val="auto"/>
        </w:rPr>
      </w:pPr>
    </w:p>
    <w:p w14:paraId="7FC9D2FD">
      <w:pPr>
        <w:pStyle w:val="2"/>
        <w:spacing w:line="242" w:lineRule="auto"/>
        <w:rPr>
          <w:color w:val="auto"/>
        </w:rPr>
      </w:pPr>
    </w:p>
    <w:p w14:paraId="10A56E36">
      <w:pPr>
        <w:spacing w:before="69" w:line="220" w:lineRule="auto"/>
        <w:rPr>
          <w:rFonts w:ascii="宋体" w:hAnsi="宋体" w:eastAsia="宋体" w:cs="宋体"/>
          <w:color w:val="auto"/>
          <w:sz w:val="21"/>
          <w:szCs w:val="21"/>
        </w:rPr>
      </w:pPr>
      <w:r>
        <w:rPr>
          <w:rFonts w:ascii="宋体" w:hAnsi="宋体" w:eastAsia="宋体" w:cs="宋体"/>
          <w:color w:val="auto"/>
          <w:spacing w:val="5"/>
          <w:sz w:val="21"/>
          <w:szCs w:val="21"/>
        </w:rPr>
        <w:t>致</w:t>
      </w:r>
      <w:r>
        <w:rPr>
          <w:rFonts w:ascii="宋体" w:hAnsi="宋体" w:eastAsia="宋体" w:cs="宋体"/>
          <w:color w:val="auto"/>
          <w:spacing w:val="-78"/>
          <w:sz w:val="21"/>
          <w:szCs w:val="21"/>
        </w:rPr>
        <w:t xml:space="preserve"> </w:t>
      </w:r>
      <w:r>
        <w:rPr>
          <w:rFonts w:ascii="宋体" w:hAnsi="宋体" w:eastAsia="宋体" w:cs="宋体"/>
          <w:color w:val="auto"/>
          <w:spacing w:val="5"/>
          <w:sz w:val="21"/>
          <w:szCs w:val="21"/>
          <w:u w:val="single" w:color="auto"/>
        </w:rPr>
        <w:t xml:space="preserve">                      </w:t>
      </w:r>
      <w:r>
        <w:rPr>
          <w:rFonts w:ascii="宋体" w:hAnsi="宋体" w:eastAsia="宋体" w:cs="宋体"/>
          <w:color w:val="auto"/>
          <w:spacing w:val="5"/>
          <w:sz w:val="21"/>
          <w:szCs w:val="21"/>
        </w:rPr>
        <w:t>（采购代理机构</w:t>
      </w:r>
      <w:r>
        <w:rPr>
          <w:rFonts w:ascii="宋体" w:hAnsi="宋体" w:eastAsia="宋体" w:cs="宋体"/>
          <w:color w:val="auto"/>
          <w:spacing w:val="3"/>
          <w:sz w:val="21"/>
          <w:szCs w:val="21"/>
        </w:rPr>
        <w:t>）</w:t>
      </w:r>
      <w:r>
        <w:rPr>
          <w:rFonts w:ascii="宋体" w:hAnsi="宋体" w:eastAsia="宋体" w:cs="宋体"/>
          <w:color w:val="auto"/>
          <w:spacing w:val="33"/>
          <w:sz w:val="21"/>
          <w:szCs w:val="21"/>
        </w:rPr>
        <w:t xml:space="preserve">  </w:t>
      </w:r>
      <w:r>
        <w:rPr>
          <w:rFonts w:ascii="宋体" w:hAnsi="宋体" w:eastAsia="宋体" w:cs="宋体"/>
          <w:color w:val="auto"/>
          <w:spacing w:val="3"/>
          <w:sz w:val="21"/>
          <w:szCs w:val="21"/>
        </w:rPr>
        <w:t>：</w:t>
      </w:r>
    </w:p>
    <w:p w14:paraId="4B483E5C">
      <w:pPr>
        <w:spacing w:before="198" w:line="382" w:lineRule="auto"/>
        <w:ind w:firstLine="483"/>
        <w:jc w:val="both"/>
        <w:rPr>
          <w:rFonts w:ascii="宋体" w:hAnsi="宋体" w:eastAsia="宋体" w:cs="宋体"/>
          <w:color w:val="auto"/>
          <w:sz w:val="21"/>
          <w:szCs w:val="21"/>
        </w:rPr>
      </w:pPr>
      <w:r>
        <w:rPr>
          <w:rFonts w:ascii="宋体" w:hAnsi="宋体" w:eastAsia="宋体" w:cs="宋体"/>
          <w:color w:val="auto"/>
          <w:spacing w:val="11"/>
          <w:sz w:val="21"/>
          <w:szCs w:val="21"/>
        </w:rPr>
        <w:t>我们在贵公司组织的（项目名称</w:t>
      </w:r>
      <w:r>
        <w:rPr>
          <w:rFonts w:ascii="宋体" w:hAnsi="宋体" w:eastAsia="宋体" w:cs="宋体"/>
          <w:color w:val="auto"/>
          <w:spacing w:val="-17"/>
          <w:sz w:val="21"/>
          <w:szCs w:val="21"/>
        </w:rPr>
        <w:t>：</w:t>
      </w:r>
      <w:r>
        <w:rPr>
          <w:rFonts w:ascii="宋体" w:hAnsi="宋体" w:eastAsia="宋体" w:cs="宋体"/>
          <w:color w:val="auto"/>
          <w:spacing w:val="-45"/>
          <w:sz w:val="21"/>
          <w:szCs w:val="21"/>
        </w:rPr>
        <w:t xml:space="preserve"> </w:t>
      </w:r>
      <w:r>
        <w:rPr>
          <w:rFonts w:ascii="宋体" w:hAnsi="宋体" w:eastAsia="宋体" w:cs="宋体"/>
          <w:color w:val="auto"/>
          <w:spacing w:val="2"/>
          <w:sz w:val="21"/>
          <w:szCs w:val="21"/>
          <w:u w:val="single" w:color="auto"/>
        </w:rPr>
        <w:t xml:space="preserve">                 </w:t>
      </w:r>
      <w:r>
        <w:rPr>
          <w:rFonts w:ascii="宋体" w:hAnsi="宋体" w:eastAsia="宋体" w:cs="宋体"/>
          <w:color w:val="auto"/>
          <w:spacing w:val="-16"/>
          <w:sz w:val="21"/>
          <w:szCs w:val="21"/>
        </w:rPr>
        <w:t xml:space="preserve"> </w:t>
      </w:r>
      <w:r>
        <w:rPr>
          <w:rFonts w:ascii="宋体" w:hAnsi="宋体" w:eastAsia="宋体" w:cs="宋体"/>
          <w:color w:val="auto"/>
          <w:spacing w:val="-17"/>
          <w:sz w:val="21"/>
          <w:szCs w:val="21"/>
        </w:rPr>
        <w:t>，</w:t>
      </w:r>
      <w:r>
        <w:rPr>
          <w:rFonts w:ascii="宋体" w:hAnsi="宋体" w:eastAsia="宋体" w:cs="宋体"/>
          <w:color w:val="auto"/>
          <w:spacing w:val="11"/>
          <w:sz w:val="21"/>
          <w:szCs w:val="21"/>
        </w:rPr>
        <w:t>采购项目编号</w:t>
      </w:r>
      <w:r>
        <w:rPr>
          <w:rFonts w:ascii="宋体" w:hAnsi="宋体" w:eastAsia="宋体" w:cs="宋体"/>
          <w:color w:val="auto"/>
          <w:spacing w:val="-24"/>
          <w:sz w:val="21"/>
          <w:szCs w:val="21"/>
        </w:rPr>
        <w:t xml:space="preserve"> </w:t>
      </w:r>
      <w:r>
        <w:rPr>
          <w:rFonts w:ascii="宋体" w:hAnsi="宋体" w:eastAsia="宋体" w:cs="宋体"/>
          <w:color w:val="auto"/>
          <w:spacing w:val="-17"/>
          <w:sz w:val="21"/>
          <w:szCs w:val="21"/>
        </w:rPr>
        <w:t>：</w:t>
      </w:r>
      <w:r>
        <w:rPr>
          <w:rFonts w:ascii="宋体" w:hAnsi="宋体" w:eastAsia="宋体" w:cs="宋体"/>
          <w:color w:val="auto"/>
          <w:spacing w:val="4"/>
          <w:sz w:val="21"/>
          <w:szCs w:val="21"/>
          <w:u w:val="single" w:color="auto"/>
        </w:rPr>
        <w:t xml:space="preserve">          </w:t>
      </w:r>
      <w:r>
        <w:rPr>
          <w:rFonts w:ascii="宋体" w:hAnsi="宋体" w:eastAsia="宋体" w:cs="宋体"/>
          <w:color w:val="auto"/>
          <w:spacing w:val="-7"/>
          <w:sz w:val="21"/>
          <w:szCs w:val="21"/>
        </w:rPr>
        <w:t xml:space="preserve"> </w:t>
      </w:r>
      <w:r>
        <w:rPr>
          <w:rFonts w:ascii="宋体" w:hAnsi="宋体" w:eastAsia="宋体" w:cs="宋体"/>
          <w:color w:val="auto"/>
          <w:spacing w:val="-17"/>
          <w:sz w:val="21"/>
          <w:szCs w:val="21"/>
        </w:rPr>
        <w:t>）</w:t>
      </w:r>
      <w:r>
        <w:rPr>
          <w:rFonts w:ascii="宋体" w:hAnsi="宋体" w:eastAsia="宋体" w:cs="宋体"/>
          <w:color w:val="auto"/>
          <w:spacing w:val="11"/>
          <w:sz w:val="21"/>
          <w:szCs w:val="21"/>
        </w:rPr>
        <w:t>采 购活</w:t>
      </w:r>
      <w:r>
        <w:rPr>
          <w:rFonts w:ascii="宋体" w:hAnsi="宋体" w:eastAsia="宋体" w:cs="宋体"/>
          <w:color w:val="auto"/>
          <w:sz w:val="21"/>
          <w:szCs w:val="21"/>
        </w:rPr>
        <w:t xml:space="preserve"> </w:t>
      </w:r>
      <w:r>
        <w:rPr>
          <w:rFonts w:ascii="宋体" w:hAnsi="宋体" w:eastAsia="宋体" w:cs="宋体"/>
          <w:color w:val="auto"/>
          <w:spacing w:val="8"/>
          <w:sz w:val="21"/>
          <w:szCs w:val="21"/>
        </w:rPr>
        <w:t>动中若获中标，我们保证在中标公告发布后 5 个工作日内，按招标文件的规定，</w:t>
      </w:r>
      <w:r>
        <w:rPr>
          <w:rFonts w:ascii="宋体" w:hAnsi="宋体" w:eastAsia="宋体" w:cs="宋体"/>
          <w:color w:val="auto"/>
          <w:spacing w:val="-49"/>
          <w:sz w:val="21"/>
          <w:szCs w:val="21"/>
        </w:rPr>
        <w:t xml:space="preserve"> </w:t>
      </w:r>
      <w:r>
        <w:rPr>
          <w:rFonts w:ascii="宋体" w:hAnsi="宋体" w:eastAsia="宋体" w:cs="宋体"/>
          <w:color w:val="auto"/>
          <w:spacing w:val="8"/>
          <w:sz w:val="21"/>
          <w:szCs w:val="21"/>
        </w:rPr>
        <w:t>以支票、</w:t>
      </w:r>
      <w:r>
        <w:rPr>
          <w:rFonts w:ascii="宋体" w:hAnsi="宋体" w:eastAsia="宋体" w:cs="宋体"/>
          <w:color w:val="auto"/>
          <w:spacing w:val="35"/>
          <w:sz w:val="21"/>
          <w:szCs w:val="21"/>
        </w:rPr>
        <w:t xml:space="preserve"> </w:t>
      </w:r>
      <w:r>
        <w:rPr>
          <w:rFonts w:ascii="宋体" w:hAnsi="宋体" w:eastAsia="宋体" w:cs="宋体"/>
          <w:color w:val="auto"/>
          <w:spacing w:val="8"/>
          <w:sz w:val="21"/>
          <w:szCs w:val="21"/>
        </w:rPr>
        <w:t>银行转账</w:t>
      </w:r>
      <w:r>
        <w:rPr>
          <w:rFonts w:ascii="宋体" w:hAnsi="宋体" w:eastAsia="宋体" w:cs="宋体"/>
          <w:color w:val="auto"/>
          <w:sz w:val="21"/>
          <w:szCs w:val="21"/>
        </w:rPr>
        <w:t xml:space="preserve"> </w:t>
      </w:r>
      <w:r>
        <w:rPr>
          <w:rFonts w:ascii="宋体" w:hAnsi="宋体" w:eastAsia="宋体" w:cs="宋体"/>
          <w:color w:val="auto"/>
          <w:spacing w:val="5"/>
          <w:sz w:val="21"/>
          <w:szCs w:val="21"/>
        </w:rPr>
        <w:t>或现金 ， 向贵公司一次性支付招标代理服务费用 。否则 ， 由此产生的一切法律后果 和责任由我公</w:t>
      </w:r>
      <w:r>
        <w:rPr>
          <w:rFonts w:ascii="宋体" w:hAnsi="宋体" w:eastAsia="宋体" w:cs="宋体"/>
          <w:color w:val="auto"/>
          <w:sz w:val="21"/>
          <w:szCs w:val="21"/>
        </w:rPr>
        <w:t xml:space="preserve"> </w:t>
      </w:r>
      <w:r>
        <w:rPr>
          <w:rFonts w:ascii="宋体" w:hAnsi="宋体" w:eastAsia="宋体" w:cs="宋体"/>
          <w:color w:val="auto"/>
          <w:spacing w:val="11"/>
          <w:sz w:val="21"/>
          <w:szCs w:val="21"/>
        </w:rPr>
        <w:t>司承担</w:t>
      </w:r>
      <w:r>
        <w:rPr>
          <w:rFonts w:ascii="宋体" w:hAnsi="宋体" w:eastAsia="宋体" w:cs="宋体"/>
          <w:color w:val="auto"/>
          <w:spacing w:val="-34"/>
          <w:sz w:val="21"/>
          <w:szCs w:val="21"/>
        </w:rPr>
        <w:t xml:space="preserve"> </w:t>
      </w:r>
      <w:r>
        <w:rPr>
          <w:rFonts w:ascii="宋体" w:hAnsi="宋体" w:eastAsia="宋体" w:cs="宋体"/>
          <w:color w:val="auto"/>
          <w:spacing w:val="11"/>
          <w:sz w:val="21"/>
          <w:szCs w:val="21"/>
        </w:rPr>
        <w:t>。我公司声明放弃对此提出任何异议和追索的权利。</w:t>
      </w:r>
    </w:p>
    <w:p w14:paraId="28807994">
      <w:pPr>
        <w:spacing w:line="220" w:lineRule="auto"/>
        <w:rPr>
          <w:rFonts w:ascii="宋体" w:hAnsi="宋体" w:eastAsia="宋体" w:cs="宋体"/>
          <w:color w:val="auto"/>
          <w:sz w:val="21"/>
          <w:szCs w:val="21"/>
        </w:rPr>
      </w:pPr>
      <w:r>
        <w:rPr>
          <w:rFonts w:ascii="宋体" w:hAnsi="宋体" w:eastAsia="宋体" w:cs="宋体"/>
          <w:color w:val="auto"/>
          <w:spacing w:val="3"/>
          <w:sz w:val="21"/>
          <w:szCs w:val="21"/>
        </w:rPr>
        <w:t>特此承诺。</w:t>
      </w:r>
    </w:p>
    <w:p w14:paraId="04F3FE69">
      <w:pPr>
        <w:pStyle w:val="2"/>
        <w:spacing w:line="247" w:lineRule="auto"/>
        <w:rPr>
          <w:color w:val="auto"/>
        </w:rPr>
      </w:pPr>
    </w:p>
    <w:p w14:paraId="0B8132F5">
      <w:pPr>
        <w:pStyle w:val="2"/>
        <w:spacing w:line="247" w:lineRule="auto"/>
        <w:rPr>
          <w:color w:val="auto"/>
        </w:rPr>
      </w:pPr>
    </w:p>
    <w:p w14:paraId="16365914">
      <w:pPr>
        <w:pStyle w:val="2"/>
        <w:spacing w:line="248" w:lineRule="auto"/>
        <w:rPr>
          <w:color w:val="auto"/>
        </w:rPr>
      </w:pPr>
    </w:p>
    <w:p w14:paraId="690472B3">
      <w:pPr>
        <w:pStyle w:val="2"/>
        <w:spacing w:line="248" w:lineRule="auto"/>
        <w:rPr>
          <w:color w:val="auto"/>
        </w:rPr>
      </w:pPr>
    </w:p>
    <w:p w14:paraId="6F205A77">
      <w:pPr>
        <w:spacing w:before="68" w:line="220" w:lineRule="auto"/>
        <w:ind w:left="4412"/>
        <w:rPr>
          <w:rFonts w:ascii="宋体" w:hAnsi="宋体" w:eastAsia="宋体" w:cs="宋体"/>
          <w:color w:val="auto"/>
          <w:sz w:val="21"/>
          <w:szCs w:val="21"/>
        </w:rPr>
      </w:pPr>
      <w:r>
        <w:rPr>
          <w:rFonts w:ascii="宋体" w:hAnsi="宋体" w:eastAsia="宋体" w:cs="宋体"/>
          <w:color w:val="auto"/>
          <w:spacing w:val="-3"/>
          <w:sz w:val="21"/>
          <w:szCs w:val="21"/>
        </w:rPr>
        <w:t>承诺单位（盖章</w:t>
      </w:r>
      <w:r>
        <w:rPr>
          <w:rFonts w:ascii="宋体" w:hAnsi="宋体" w:eastAsia="宋体" w:cs="宋体"/>
          <w:color w:val="auto"/>
          <w:spacing w:val="-16"/>
          <w:sz w:val="21"/>
          <w:szCs w:val="21"/>
        </w:rPr>
        <w:t>）：</w:t>
      </w:r>
    </w:p>
    <w:p w14:paraId="0549D026">
      <w:pPr>
        <w:spacing w:before="188" w:line="220" w:lineRule="auto"/>
        <w:ind w:left="4413"/>
        <w:rPr>
          <w:rFonts w:ascii="宋体" w:hAnsi="宋体" w:eastAsia="宋体" w:cs="宋体"/>
          <w:color w:val="auto"/>
          <w:sz w:val="21"/>
          <w:szCs w:val="21"/>
        </w:rPr>
      </w:pPr>
      <w:r>
        <w:rPr>
          <w:rFonts w:ascii="宋体" w:hAnsi="宋体" w:eastAsia="宋体" w:cs="宋体"/>
          <w:color w:val="auto"/>
          <w:spacing w:val="-2"/>
          <w:sz w:val="21"/>
          <w:szCs w:val="21"/>
        </w:rPr>
        <w:t>法定代表人或授权代表（签名或盖章</w:t>
      </w:r>
      <w:r>
        <w:rPr>
          <w:rFonts w:ascii="宋体" w:hAnsi="宋体" w:eastAsia="宋体" w:cs="宋体"/>
          <w:color w:val="auto"/>
          <w:spacing w:val="-11"/>
          <w:sz w:val="21"/>
          <w:szCs w:val="21"/>
        </w:rPr>
        <w:t>）：</w:t>
      </w:r>
    </w:p>
    <w:p w14:paraId="390BA65C">
      <w:pPr>
        <w:spacing w:before="191" w:line="221" w:lineRule="auto"/>
        <w:ind w:left="4484"/>
        <w:rPr>
          <w:rFonts w:ascii="宋体" w:hAnsi="宋体" w:eastAsia="宋体" w:cs="宋体"/>
          <w:color w:val="auto"/>
          <w:sz w:val="21"/>
          <w:szCs w:val="21"/>
        </w:rPr>
      </w:pPr>
      <w:r>
        <w:rPr>
          <w:rFonts w:ascii="宋体" w:hAnsi="宋体" w:eastAsia="宋体" w:cs="宋体"/>
          <w:color w:val="auto"/>
          <w:spacing w:val="-15"/>
          <w:sz w:val="21"/>
          <w:szCs w:val="21"/>
        </w:rPr>
        <w:t>日期：</w:t>
      </w:r>
      <w:r>
        <w:rPr>
          <w:rFonts w:ascii="宋体" w:hAnsi="宋体" w:eastAsia="宋体" w:cs="宋体"/>
          <w:color w:val="auto"/>
          <w:spacing w:val="2"/>
          <w:sz w:val="21"/>
          <w:szCs w:val="21"/>
        </w:rPr>
        <w:t xml:space="preserve">    </w:t>
      </w:r>
      <w:r>
        <w:rPr>
          <w:rFonts w:ascii="宋体" w:hAnsi="宋体" w:eastAsia="宋体" w:cs="宋体"/>
          <w:color w:val="auto"/>
          <w:spacing w:val="-15"/>
          <w:sz w:val="21"/>
          <w:szCs w:val="21"/>
        </w:rPr>
        <w:t>年</w:t>
      </w:r>
      <w:r>
        <w:rPr>
          <w:rFonts w:ascii="宋体" w:hAnsi="宋体" w:eastAsia="宋体" w:cs="宋体"/>
          <w:color w:val="auto"/>
          <w:spacing w:val="5"/>
          <w:sz w:val="21"/>
          <w:szCs w:val="21"/>
        </w:rPr>
        <w:t xml:space="preserve">   </w:t>
      </w:r>
      <w:r>
        <w:rPr>
          <w:rFonts w:ascii="宋体" w:hAnsi="宋体" w:eastAsia="宋体" w:cs="宋体"/>
          <w:color w:val="auto"/>
          <w:spacing w:val="-15"/>
          <w:sz w:val="21"/>
          <w:szCs w:val="21"/>
        </w:rPr>
        <w:t>月</w:t>
      </w:r>
      <w:r>
        <w:rPr>
          <w:rFonts w:ascii="宋体" w:hAnsi="宋体" w:eastAsia="宋体" w:cs="宋体"/>
          <w:color w:val="auto"/>
          <w:spacing w:val="25"/>
          <w:sz w:val="21"/>
          <w:szCs w:val="21"/>
        </w:rPr>
        <w:t xml:space="preserve">   </w:t>
      </w:r>
      <w:r>
        <w:rPr>
          <w:rFonts w:ascii="宋体" w:hAnsi="宋体" w:eastAsia="宋体" w:cs="宋体"/>
          <w:color w:val="auto"/>
          <w:spacing w:val="-15"/>
          <w:sz w:val="21"/>
          <w:szCs w:val="21"/>
        </w:rPr>
        <w:t>日</w:t>
      </w:r>
    </w:p>
    <w:p w14:paraId="762D92E5">
      <w:pPr>
        <w:spacing w:line="221"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30027A84">
      <w:pPr>
        <w:spacing w:before="63" w:line="224" w:lineRule="auto"/>
        <w:ind w:left="3741"/>
        <w:outlineLvl w:val="1"/>
        <w:rPr>
          <w:rFonts w:ascii="宋体" w:hAnsi="宋体" w:eastAsia="宋体" w:cs="宋体"/>
          <w:color w:val="auto"/>
          <w:sz w:val="31"/>
          <w:szCs w:val="31"/>
        </w:rPr>
      </w:pPr>
      <w:r>
        <w:rPr>
          <w:rFonts w:ascii="宋体" w:hAnsi="宋体" w:eastAsia="宋体" w:cs="宋体"/>
          <w:b/>
          <w:bCs/>
          <w:color w:val="auto"/>
          <w:spacing w:val="-6"/>
          <w:sz w:val="31"/>
          <w:szCs w:val="31"/>
        </w:rPr>
        <w:t>四、报价明细表</w:t>
      </w:r>
    </w:p>
    <w:p w14:paraId="35180E90">
      <w:pPr>
        <w:spacing w:before="38"/>
        <w:rPr>
          <w:color w:val="auto"/>
        </w:rPr>
      </w:pPr>
    </w:p>
    <w:p w14:paraId="3C445A7F">
      <w:pPr>
        <w:spacing w:before="37"/>
        <w:rPr>
          <w:color w:val="auto"/>
        </w:rPr>
      </w:pPr>
    </w:p>
    <w:p w14:paraId="0F956882">
      <w:pPr>
        <w:spacing w:before="37"/>
        <w:rPr>
          <w:color w:val="auto"/>
        </w:rPr>
      </w:pPr>
    </w:p>
    <w:p w14:paraId="23A60EAA">
      <w:pPr>
        <w:spacing w:before="37"/>
        <w:rPr>
          <w:color w:val="auto"/>
        </w:rPr>
      </w:pPr>
    </w:p>
    <w:tbl>
      <w:tblPr>
        <w:tblStyle w:val="6"/>
        <w:tblW w:w="95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9"/>
        <w:gridCol w:w="1977"/>
        <w:gridCol w:w="1977"/>
        <w:gridCol w:w="900"/>
        <w:gridCol w:w="897"/>
        <w:gridCol w:w="1341"/>
        <w:gridCol w:w="1365"/>
      </w:tblGrid>
      <w:tr w14:paraId="4FE65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089" w:type="dxa"/>
            <w:vAlign w:val="top"/>
          </w:tcPr>
          <w:p w14:paraId="5D4F14D3">
            <w:pPr>
              <w:spacing w:line="276" w:lineRule="auto"/>
              <w:rPr>
                <w:rFonts w:ascii="Arial"/>
                <w:color w:val="auto"/>
                <w:sz w:val="21"/>
              </w:rPr>
            </w:pPr>
          </w:p>
          <w:p w14:paraId="39A2AFF3">
            <w:pPr>
              <w:pStyle w:val="7"/>
              <w:spacing w:before="62" w:line="230" w:lineRule="auto"/>
              <w:ind w:left="343"/>
              <w:rPr>
                <w:color w:val="auto"/>
                <w:sz w:val="19"/>
                <w:szCs w:val="19"/>
              </w:rPr>
            </w:pPr>
            <w:r>
              <w:rPr>
                <w:color w:val="auto"/>
                <w:spacing w:val="4"/>
                <w:sz w:val="19"/>
                <w:szCs w:val="19"/>
              </w:rPr>
              <w:t>序号</w:t>
            </w:r>
          </w:p>
        </w:tc>
        <w:tc>
          <w:tcPr>
            <w:tcW w:w="1977" w:type="dxa"/>
            <w:vAlign w:val="top"/>
          </w:tcPr>
          <w:p w14:paraId="3DDDF50C">
            <w:pPr>
              <w:spacing w:line="274" w:lineRule="auto"/>
              <w:rPr>
                <w:rFonts w:ascii="Arial"/>
                <w:color w:val="auto"/>
                <w:sz w:val="21"/>
              </w:rPr>
            </w:pPr>
          </w:p>
          <w:p w14:paraId="3E2EB0BC">
            <w:pPr>
              <w:pStyle w:val="7"/>
              <w:spacing w:before="62" w:line="228" w:lineRule="auto"/>
              <w:ind w:left="577"/>
              <w:rPr>
                <w:color w:val="auto"/>
                <w:sz w:val="19"/>
                <w:szCs w:val="19"/>
              </w:rPr>
            </w:pPr>
            <w:r>
              <w:rPr>
                <w:color w:val="auto"/>
                <w:spacing w:val="6"/>
                <w:sz w:val="19"/>
                <w:szCs w:val="19"/>
              </w:rPr>
              <w:t>产品名称</w:t>
            </w:r>
          </w:p>
        </w:tc>
        <w:tc>
          <w:tcPr>
            <w:tcW w:w="1977" w:type="dxa"/>
            <w:vAlign w:val="top"/>
          </w:tcPr>
          <w:p w14:paraId="29A91076">
            <w:pPr>
              <w:spacing w:line="274" w:lineRule="auto"/>
              <w:rPr>
                <w:rFonts w:ascii="Arial"/>
                <w:color w:val="auto"/>
                <w:sz w:val="21"/>
              </w:rPr>
            </w:pPr>
          </w:p>
          <w:p w14:paraId="1BC43168">
            <w:pPr>
              <w:pStyle w:val="7"/>
              <w:spacing w:before="62" w:line="228" w:lineRule="auto"/>
              <w:ind w:left="614"/>
              <w:rPr>
                <w:color w:val="auto"/>
                <w:sz w:val="19"/>
                <w:szCs w:val="19"/>
              </w:rPr>
            </w:pPr>
            <w:r>
              <w:rPr>
                <w:color w:val="auto"/>
                <w:spacing w:val="-1"/>
                <w:sz w:val="19"/>
                <w:szCs w:val="19"/>
              </w:rPr>
              <w:t>品牌型号</w:t>
            </w:r>
          </w:p>
        </w:tc>
        <w:tc>
          <w:tcPr>
            <w:tcW w:w="900" w:type="dxa"/>
            <w:vAlign w:val="top"/>
          </w:tcPr>
          <w:p w14:paraId="4F1B8F11">
            <w:pPr>
              <w:spacing w:line="276" w:lineRule="auto"/>
              <w:rPr>
                <w:rFonts w:ascii="Arial"/>
                <w:color w:val="auto"/>
                <w:sz w:val="21"/>
              </w:rPr>
            </w:pPr>
          </w:p>
          <w:p w14:paraId="6378CE3A">
            <w:pPr>
              <w:pStyle w:val="7"/>
              <w:spacing w:before="62" w:line="229" w:lineRule="auto"/>
              <w:ind w:left="257"/>
              <w:rPr>
                <w:color w:val="auto"/>
                <w:sz w:val="19"/>
                <w:szCs w:val="19"/>
              </w:rPr>
            </w:pPr>
            <w:r>
              <w:rPr>
                <w:color w:val="auto"/>
                <w:spacing w:val="3"/>
                <w:sz w:val="19"/>
                <w:szCs w:val="19"/>
              </w:rPr>
              <w:t>单位</w:t>
            </w:r>
          </w:p>
        </w:tc>
        <w:tc>
          <w:tcPr>
            <w:tcW w:w="897" w:type="dxa"/>
            <w:vAlign w:val="top"/>
          </w:tcPr>
          <w:p w14:paraId="1B3223C2">
            <w:pPr>
              <w:spacing w:line="274" w:lineRule="auto"/>
              <w:rPr>
                <w:rFonts w:ascii="Arial"/>
                <w:color w:val="auto"/>
                <w:sz w:val="21"/>
              </w:rPr>
            </w:pPr>
          </w:p>
          <w:p w14:paraId="64C6CB14">
            <w:pPr>
              <w:pStyle w:val="7"/>
              <w:spacing w:before="62" w:line="228" w:lineRule="auto"/>
              <w:ind w:left="257"/>
              <w:rPr>
                <w:color w:val="auto"/>
                <w:sz w:val="19"/>
                <w:szCs w:val="19"/>
              </w:rPr>
            </w:pPr>
            <w:r>
              <w:rPr>
                <w:color w:val="auto"/>
                <w:spacing w:val="3"/>
                <w:sz w:val="19"/>
                <w:szCs w:val="19"/>
              </w:rPr>
              <w:t>数量</w:t>
            </w:r>
          </w:p>
        </w:tc>
        <w:tc>
          <w:tcPr>
            <w:tcW w:w="1341" w:type="dxa"/>
            <w:vAlign w:val="top"/>
          </w:tcPr>
          <w:p w14:paraId="0785FA6F">
            <w:pPr>
              <w:spacing w:line="271" w:lineRule="auto"/>
              <w:rPr>
                <w:rFonts w:ascii="Arial"/>
                <w:color w:val="auto"/>
                <w:sz w:val="21"/>
              </w:rPr>
            </w:pPr>
          </w:p>
          <w:p w14:paraId="487B17BF">
            <w:pPr>
              <w:pStyle w:val="7"/>
              <w:spacing w:before="62" w:line="227" w:lineRule="auto"/>
              <w:ind w:left="269"/>
              <w:rPr>
                <w:color w:val="auto"/>
                <w:sz w:val="19"/>
                <w:szCs w:val="19"/>
              </w:rPr>
            </w:pPr>
            <w:r>
              <w:rPr>
                <w:color w:val="auto"/>
                <w:spacing w:val="3"/>
                <w:sz w:val="19"/>
                <w:szCs w:val="19"/>
              </w:rPr>
              <w:t>单价(元)</w:t>
            </w:r>
          </w:p>
        </w:tc>
        <w:tc>
          <w:tcPr>
            <w:tcW w:w="1365" w:type="dxa"/>
            <w:vAlign w:val="top"/>
          </w:tcPr>
          <w:p w14:paraId="31ED7B18">
            <w:pPr>
              <w:spacing w:line="271" w:lineRule="auto"/>
              <w:rPr>
                <w:rFonts w:ascii="Arial"/>
                <w:color w:val="auto"/>
                <w:sz w:val="21"/>
              </w:rPr>
            </w:pPr>
          </w:p>
          <w:p w14:paraId="39F5A8EF">
            <w:pPr>
              <w:pStyle w:val="7"/>
              <w:spacing w:before="62" w:line="227" w:lineRule="auto"/>
              <w:ind w:left="134"/>
              <w:rPr>
                <w:color w:val="auto"/>
                <w:sz w:val="19"/>
                <w:szCs w:val="19"/>
              </w:rPr>
            </w:pPr>
            <w:r>
              <w:rPr>
                <w:color w:val="auto"/>
                <w:spacing w:val="-1"/>
                <w:sz w:val="19"/>
                <w:szCs w:val="19"/>
              </w:rPr>
              <w:t>总价（元）</w:t>
            </w:r>
          </w:p>
        </w:tc>
      </w:tr>
      <w:tr w14:paraId="21EF7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89" w:type="dxa"/>
            <w:vAlign w:val="top"/>
          </w:tcPr>
          <w:p w14:paraId="4A6159A9">
            <w:pPr>
              <w:pStyle w:val="7"/>
              <w:spacing w:before="285" w:line="257" w:lineRule="exact"/>
              <w:ind w:left="533"/>
              <w:rPr>
                <w:color w:val="auto"/>
                <w:sz w:val="19"/>
                <w:szCs w:val="19"/>
              </w:rPr>
            </w:pPr>
            <w:r>
              <w:rPr>
                <w:color w:val="auto"/>
                <w:position w:val="1"/>
                <w:sz w:val="19"/>
                <w:szCs w:val="19"/>
              </w:rPr>
              <w:t>1</w:t>
            </w:r>
          </w:p>
        </w:tc>
        <w:tc>
          <w:tcPr>
            <w:tcW w:w="1977" w:type="dxa"/>
            <w:vAlign w:val="top"/>
          </w:tcPr>
          <w:p w14:paraId="47BEBD95">
            <w:pPr>
              <w:rPr>
                <w:rFonts w:ascii="Arial"/>
                <w:color w:val="auto"/>
                <w:sz w:val="21"/>
              </w:rPr>
            </w:pPr>
          </w:p>
        </w:tc>
        <w:tc>
          <w:tcPr>
            <w:tcW w:w="1977" w:type="dxa"/>
            <w:vAlign w:val="top"/>
          </w:tcPr>
          <w:p w14:paraId="532D0AEE">
            <w:pPr>
              <w:rPr>
                <w:rFonts w:ascii="Arial"/>
                <w:color w:val="auto"/>
                <w:sz w:val="21"/>
              </w:rPr>
            </w:pPr>
          </w:p>
        </w:tc>
        <w:tc>
          <w:tcPr>
            <w:tcW w:w="900" w:type="dxa"/>
            <w:vAlign w:val="top"/>
          </w:tcPr>
          <w:p w14:paraId="54EEB8A2">
            <w:pPr>
              <w:rPr>
                <w:rFonts w:ascii="Arial"/>
                <w:color w:val="auto"/>
                <w:sz w:val="21"/>
              </w:rPr>
            </w:pPr>
          </w:p>
        </w:tc>
        <w:tc>
          <w:tcPr>
            <w:tcW w:w="897" w:type="dxa"/>
            <w:vAlign w:val="top"/>
          </w:tcPr>
          <w:p w14:paraId="4EDFC8C8">
            <w:pPr>
              <w:rPr>
                <w:rFonts w:ascii="Arial"/>
                <w:color w:val="auto"/>
                <w:sz w:val="21"/>
              </w:rPr>
            </w:pPr>
          </w:p>
        </w:tc>
        <w:tc>
          <w:tcPr>
            <w:tcW w:w="1341" w:type="dxa"/>
            <w:vAlign w:val="top"/>
          </w:tcPr>
          <w:p w14:paraId="6328C200">
            <w:pPr>
              <w:rPr>
                <w:rFonts w:ascii="Arial"/>
                <w:color w:val="auto"/>
                <w:sz w:val="21"/>
              </w:rPr>
            </w:pPr>
          </w:p>
        </w:tc>
        <w:tc>
          <w:tcPr>
            <w:tcW w:w="1365" w:type="dxa"/>
            <w:vAlign w:val="top"/>
          </w:tcPr>
          <w:p w14:paraId="6285006E">
            <w:pPr>
              <w:rPr>
                <w:rFonts w:ascii="Arial"/>
                <w:color w:val="auto"/>
                <w:sz w:val="21"/>
              </w:rPr>
            </w:pPr>
          </w:p>
        </w:tc>
      </w:tr>
      <w:tr w14:paraId="49665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89" w:type="dxa"/>
            <w:vAlign w:val="top"/>
          </w:tcPr>
          <w:p w14:paraId="28BB73A9">
            <w:pPr>
              <w:pStyle w:val="7"/>
              <w:spacing w:before="288" w:line="257" w:lineRule="exact"/>
              <w:ind w:left="507"/>
              <w:rPr>
                <w:color w:val="auto"/>
                <w:sz w:val="19"/>
                <w:szCs w:val="19"/>
              </w:rPr>
            </w:pPr>
            <w:r>
              <w:rPr>
                <w:color w:val="auto"/>
                <w:position w:val="1"/>
                <w:sz w:val="19"/>
                <w:szCs w:val="19"/>
              </w:rPr>
              <w:t>2</w:t>
            </w:r>
          </w:p>
        </w:tc>
        <w:tc>
          <w:tcPr>
            <w:tcW w:w="1977" w:type="dxa"/>
            <w:vAlign w:val="top"/>
          </w:tcPr>
          <w:p w14:paraId="558E4B8C">
            <w:pPr>
              <w:rPr>
                <w:rFonts w:ascii="Arial"/>
                <w:color w:val="auto"/>
                <w:sz w:val="21"/>
              </w:rPr>
            </w:pPr>
          </w:p>
        </w:tc>
        <w:tc>
          <w:tcPr>
            <w:tcW w:w="1977" w:type="dxa"/>
            <w:vAlign w:val="top"/>
          </w:tcPr>
          <w:p w14:paraId="790BE29F">
            <w:pPr>
              <w:rPr>
                <w:rFonts w:ascii="Arial"/>
                <w:color w:val="auto"/>
                <w:sz w:val="21"/>
              </w:rPr>
            </w:pPr>
          </w:p>
        </w:tc>
        <w:tc>
          <w:tcPr>
            <w:tcW w:w="900" w:type="dxa"/>
            <w:vAlign w:val="top"/>
          </w:tcPr>
          <w:p w14:paraId="4F650FE6">
            <w:pPr>
              <w:rPr>
                <w:rFonts w:ascii="Arial"/>
                <w:color w:val="auto"/>
                <w:sz w:val="21"/>
              </w:rPr>
            </w:pPr>
          </w:p>
        </w:tc>
        <w:tc>
          <w:tcPr>
            <w:tcW w:w="897" w:type="dxa"/>
            <w:vAlign w:val="top"/>
          </w:tcPr>
          <w:p w14:paraId="4CCC59AA">
            <w:pPr>
              <w:rPr>
                <w:rFonts w:ascii="Arial"/>
                <w:color w:val="auto"/>
                <w:sz w:val="21"/>
              </w:rPr>
            </w:pPr>
          </w:p>
        </w:tc>
        <w:tc>
          <w:tcPr>
            <w:tcW w:w="1341" w:type="dxa"/>
            <w:vAlign w:val="top"/>
          </w:tcPr>
          <w:p w14:paraId="07D52894">
            <w:pPr>
              <w:rPr>
                <w:rFonts w:ascii="Arial"/>
                <w:color w:val="auto"/>
                <w:sz w:val="21"/>
              </w:rPr>
            </w:pPr>
          </w:p>
        </w:tc>
        <w:tc>
          <w:tcPr>
            <w:tcW w:w="1365" w:type="dxa"/>
            <w:vAlign w:val="top"/>
          </w:tcPr>
          <w:p w14:paraId="2D437A51">
            <w:pPr>
              <w:rPr>
                <w:rFonts w:ascii="Arial"/>
                <w:color w:val="auto"/>
                <w:sz w:val="21"/>
              </w:rPr>
            </w:pPr>
          </w:p>
        </w:tc>
      </w:tr>
      <w:tr w14:paraId="669E3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89" w:type="dxa"/>
            <w:vAlign w:val="top"/>
          </w:tcPr>
          <w:p w14:paraId="639B7029">
            <w:pPr>
              <w:pStyle w:val="7"/>
              <w:spacing w:before="287" w:line="256" w:lineRule="exact"/>
              <w:ind w:left="511"/>
              <w:rPr>
                <w:color w:val="auto"/>
                <w:sz w:val="19"/>
                <w:szCs w:val="19"/>
              </w:rPr>
            </w:pPr>
            <w:r>
              <w:rPr>
                <w:color w:val="auto"/>
                <w:position w:val="1"/>
                <w:sz w:val="19"/>
                <w:szCs w:val="19"/>
              </w:rPr>
              <w:t>3</w:t>
            </w:r>
          </w:p>
        </w:tc>
        <w:tc>
          <w:tcPr>
            <w:tcW w:w="1977" w:type="dxa"/>
            <w:vAlign w:val="top"/>
          </w:tcPr>
          <w:p w14:paraId="0E03833E">
            <w:pPr>
              <w:rPr>
                <w:rFonts w:ascii="Arial"/>
                <w:color w:val="auto"/>
                <w:sz w:val="21"/>
              </w:rPr>
            </w:pPr>
          </w:p>
        </w:tc>
        <w:tc>
          <w:tcPr>
            <w:tcW w:w="1977" w:type="dxa"/>
            <w:vAlign w:val="top"/>
          </w:tcPr>
          <w:p w14:paraId="6642AC66">
            <w:pPr>
              <w:rPr>
                <w:rFonts w:ascii="Arial"/>
                <w:color w:val="auto"/>
                <w:sz w:val="21"/>
              </w:rPr>
            </w:pPr>
          </w:p>
        </w:tc>
        <w:tc>
          <w:tcPr>
            <w:tcW w:w="900" w:type="dxa"/>
            <w:vAlign w:val="top"/>
          </w:tcPr>
          <w:p w14:paraId="560DEC2E">
            <w:pPr>
              <w:rPr>
                <w:rFonts w:ascii="Arial"/>
                <w:color w:val="auto"/>
                <w:sz w:val="21"/>
              </w:rPr>
            </w:pPr>
          </w:p>
        </w:tc>
        <w:tc>
          <w:tcPr>
            <w:tcW w:w="897" w:type="dxa"/>
            <w:vAlign w:val="top"/>
          </w:tcPr>
          <w:p w14:paraId="7466E810">
            <w:pPr>
              <w:rPr>
                <w:rFonts w:ascii="Arial"/>
                <w:color w:val="auto"/>
                <w:sz w:val="21"/>
              </w:rPr>
            </w:pPr>
          </w:p>
        </w:tc>
        <w:tc>
          <w:tcPr>
            <w:tcW w:w="1341" w:type="dxa"/>
            <w:vAlign w:val="top"/>
          </w:tcPr>
          <w:p w14:paraId="02D30724">
            <w:pPr>
              <w:rPr>
                <w:rFonts w:ascii="Arial"/>
                <w:color w:val="auto"/>
                <w:sz w:val="21"/>
              </w:rPr>
            </w:pPr>
          </w:p>
        </w:tc>
        <w:tc>
          <w:tcPr>
            <w:tcW w:w="1365" w:type="dxa"/>
            <w:vAlign w:val="top"/>
          </w:tcPr>
          <w:p w14:paraId="7E798371">
            <w:pPr>
              <w:rPr>
                <w:rFonts w:ascii="Arial"/>
                <w:color w:val="auto"/>
                <w:sz w:val="21"/>
              </w:rPr>
            </w:pPr>
          </w:p>
        </w:tc>
      </w:tr>
      <w:tr w14:paraId="41B47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89" w:type="dxa"/>
            <w:vAlign w:val="top"/>
          </w:tcPr>
          <w:p w14:paraId="3D38B1C8">
            <w:pPr>
              <w:pStyle w:val="7"/>
              <w:spacing w:before="292" w:line="257" w:lineRule="exact"/>
              <w:ind w:left="501"/>
              <w:rPr>
                <w:color w:val="auto"/>
                <w:sz w:val="19"/>
                <w:szCs w:val="19"/>
              </w:rPr>
            </w:pPr>
            <w:r>
              <w:rPr>
                <w:color w:val="auto"/>
                <w:position w:val="1"/>
                <w:sz w:val="19"/>
                <w:szCs w:val="19"/>
              </w:rPr>
              <w:t>4</w:t>
            </w:r>
          </w:p>
        </w:tc>
        <w:tc>
          <w:tcPr>
            <w:tcW w:w="1977" w:type="dxa"/>
            <w:vAlign w:val="top"/>
          </w:tcPr>
          <w:p w14:paraId="63151E09">
            <w:pPr>
              <w:rPr>
                <w:rFonts w:ascii="Arial"/>
                <w:color w:val="auto"/>
                <w:sz w:val="21"/>
              </w:rPr>
            </w:pPr>
          </w:p>
        </w:tc>
        <w:tc>
          <w:tcPr>
            <w:tcW w:w="1977" w:type="dxa"/>
            <w:vAlign w:val="top"/>
          </w:tcPr>
          <w:p w14:paraId="7D197A36">
            <w:pPr>
              <w:rPr>
                <w:rFonts w:ascii="Arial"/>
                <w:color w:val="auto"/>
                <w:sz w:val="21"/>
              </w:rPr>
            </w:pPr>
          </w:p>
        </w:tc>
        <w:tc>
          <w:tcPr>
            <w:tcW w:w="900" w:type="dxa"/>
            <w:vAlign w:val="top"/>
          </w:tcPr>
          <w:p w14:paraId="1ABD9EE4">
            <w:pPr>
              <w:rPr>
                <w:rFonts w:ascii="Arial"/>
                <w:color w:val="auto"/>
                <w:sz w:val="21"/>
              </w:rPr>
            </w:pPr>
          </w:p>
        </w:tc>
        <w:tc>
          <w:tcPr>
            <w:tcW w:w="897" w:type="dxa"/>
            <w:vAlign w:val="top"/>
          </w:tcPr>
          <w:p w14:paraId="2A5FBDA2">
            <w:pPr>
              <w:rPr>
                <w:rFonts w:ascii="Arial"/>
                <w:color w:val="auto"/>
                <w:sz w:val="21"/>
              </w:rPr>
            </w:pPr>
          </w:p>
        </w:tc>
        <w:tc>
          <w:tcPr>
            <w:tcW w:w="1341" w:type="dxa"/>
            <w:vAlign w:val="top"/>
          </w:tcPr>
          <w:p w14:paraId="70BE029C">
            <w:pPr>
              <w:rPr>
                <w:rFonts w:ascii="Arial"/>
                <w:color w:val="auto"/>
                <w:sz w:val="21"/>
              </w:rPr>
            </w:pPr>
          </w:p>
        </w:tc>
        <w:tc>
          <w:tcPr>
            <w:tcW w:w="1365" w:type="dxa"/>
            <w:vAlign w:val="top"/>
          </w:tcPr>
          <w:p w14:paraId="6D11E88F">
            <w:pPr>
              <w:rPr>
                <w:rFonts w:ascii="Arial"/>
                <w:color w:val="auto"/>
                <w:sz w:val="21"/>
              </w:rPr>
            </w:pPr>
          </w:p>
        </w:tc>
      </w:tr>
      <w:tr w14:paraId="60445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89" w:type="dxa"/>
            <w:vAlign w:val="top"/>
          </w:tcPr>
          <w:p w14:paraId="0276756D">
            <w:pPr>
              <w:pStyle w:val="7"/>
              <w:spacing w:before="293" w:line="256" w:lineRule="exact"/>
              <w:ind w:left="511"/>
              <w:rPr>
                <w:color w:val="auto"/>
                <w:sz w:val="19"/>
                <w:szCs w:val="19"/>
              </w:rPr>
            </w:pPr>
            <w:r>
              <w:rPr>
                <w:color w:val="auto"/>
                <w:position w:val="1"/>
                <w:sz w:val="19"/>
                <w:szCs w:val="19"/>
              </w:rPr>
              <w:t>5</w:t>
            </w:r>
          </w:p>
        </w:tc>
        <w:tc>
          <w:tcPr>
            <w:tcW w:w="1977" w:type="dxa"/>
            <w:vAlign w:val="top"/>
          </w:tcPr>
          <w:p w14:paraId="145BB993">
            <w:pPr>
              <w:rPr>
                <w:rFonts w:ascii="Arial"/>
                <w:color w:val="auto"/>
                <w:sz w:val="21"/>
              </w:rPr>
            </w:pPr>
          </w:p>
        </w:tc>
        <w:tc>
          <w:tcPr>
            <w:tcW w:w="1977" w:type="dxa"/>
            <w:vAlign w:val="top"/>
          </w:tcPr>
          <w:p w14:paraId="3EE7A375">
            <w:pPr>
              <w:rPr>
                <w:rFonts w:ascii="Arial"/>
                <w:color w:val="auto"/>
                <w:sz w:val="21"/>
              </w:rPr>
            </w:pPr>
          </w:p>
        </w:tc>
        <w:tc>
          <w:tcPr>
            <w:tcW w:w="900" w:type="dxa"/>
            <w:vAlign w:val="top"/>
          </w:tcPr>
          <w:p w14:paraId="6901F56E">
            <w:pPr>
              <w:rPr>
                <w:rFonts w:ascii="Arial"/>
                <w:color w:val="auto"/>
                <w:sz w:val="21"/>
              </w:rPr>
            </w:pPr>
          </w:p>
        </w:tc>
        <w:tc>
          <w:tcPr>
            <w:tcW w:w="897" w:type="dxa"/>
            <w:vAlign w:val="top"/>
          </w:tcPr>
          <w:p w14:paraId="7F5EB469">
            <w:pPr>
              <w:rPr>
                <w:rFonts w:ascii="Arial"/>
                <w:color w:val="auto"/>
                <w:sz w:val="21"/>
              </w:rPr>
            </w:pPr>
          </w:p>
        </w:tc>
        <w:tc>
          <w:tcPr>
            <w:tcW w:w="1341" w:type="dxa"/>
            <w:vAlign w:val="top"/>
          </w:tcPr>
          <w:p w14:paraId="6E61A08C">
            <w:pPr>
              <w:rPr>
                <w:rFonts w:ascii="Arial"/>
                <w:color w:val="auto"/>
                <w:sz w:val="21"/>
              </w:rPr>
            </w:pPr>
          </w:p>
        </w:tc>
        <w:tc>
          <w:tcPr>
            <w:tcW w:w="1365" w:type="dxa"/>
            <w:vAlign w:val="top"/>
          </w:tcPr>
          <w:p w14:paraId="34B5DE4A">
            <w:pPr>
              <w:rPr>
                <w:rFonts w:ascii="Arial"/>
                <w:color w:val="auto"/>
                <w:sz w:val="21"/>
              </w:rPr>
            </w:pPr>
          </w:p>
        </w:tc>
      </w:tr>
      <w:tr w14:paraId="14652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89" w:type="dxa"/>
            <w:vAlign w:val="top"/>
          </w:tcPr>
          <w:p w14:paraId="020D0353">
            <w:pPr>
              <w:pStyle w:val="7"/>
              <w:spacing w:before="293" w:line="256" w:lineRule="exact"/>
              <w:ind w:left="506"/>
              <w:rPr>
                <w:color w:val="auto"/>
                <w:sz w:val="19"/>
                <w:szCs w:val="19"/>
              </w:rPr>
            </w:pPr>
            <w:r>
              <w:rPr>
                <w:color w:val="auto"/>
                <w:position w:val="1"/>
                <w:sz w:val="19"/>
                <w:szCs w:val="19"/>
              </w:rPr>
              <w:t>6</w:t>
            </w:r>
          </w:p>
        </w:tc>
        <w:tc>
          <w:tcPr>
            <w:tcW w:w="1977" w:type="dxa"/>
            <w:vAlign w:val="top"/>
          </w:tcPr>
          <w:p w14:paraId="7369DD25">
            <w:pPr>
              <w:rPr>
                <w:rFonts w:ascii="Arial"/>
                <w:color w:val="auto"/>
                <w:sz w:val="21"/>
              </w:rPr>
            </w:pPr>
          </w:p>
        </w:tc>
        <w:tc>
          <w:tcPr>
            <w:tcW w:w="1977" w:type="dxa"/>
            <w:vAlign w:val="top"/>
          </w:tcPr>
          <w:p w14:paraId="6E35CCD2">
            <w:pPr>
              <w:rPr>
                <w:rFonts w:ascii="Arial"/>
                <w:color w:val="auto"/>
                <w:sz w:val="21"/>
              </w:rPr>
            </w:pPr>
          </w:p>
        </w:tc>
        <w:tc>
          <w:tcPr>
            <w:tcW w:w="900" w:type="dxa"/>
            <w:vAlign w:val="top"/>
          </w:tcPr>
          <w:p w14:paraId="490A3027">
            <w:pPr>
              <w:rPr>
                <w:rFonts w:ascii="Arial"/>
                <w:color w:val="auto"/>
                <w:sz w:val="21"/>
              </w:rPr>
            </w:pPr>
          </w:p>
        </w:tc>
        <w:tc>
          <w:tcPr>
            <w:tcW w:w="897" w:type="dxa"/>
            <w:vAlign w:val="top"/>
          </w:tcPr>
          <w:p w14:paraId="3F698702">
            <w:pPr>
              <w:rPr>
                <w:rFonts w:ascii="Arial"/>
                <w:color w:val="auto"/>
                <w:sz w:val="21"/>
              </w:rPr>
            </w:pPr>
          </w:p>
        </w:tc>
        <w:tc>
          <w:tcPr>
            <w:tcW w:w="1341" w:type="dxa"/>
            <w:vAlign w:val="top"/>
          </w:tcPr>
          <w:p w14:paraId="3FA2BC5F">
            <w:pPr>
              <w:rPr>
                <w:rFonts w:ascii="Arial"/>
                <w:color w:val="auto"/>
                <w:sz w:val="21"/>
              </w:rPr>
            </w:pPr>
          </w:p>
        </w:tc>
        <w:tc>
          <w:tcPr>
            <w:tcW w:w="1365" w:type="dxa"/>
            <w:vAlign w:val="top"/>
          </w:tcPr>
          <w:p w14:paraId="22AD0A5A">
            <w:pPr>
              <w:rPr>
                <w:rFonts w:ascii="Arial"/>
                <w:color w:val="auto"/>
                <w:sz w:val="21"/>
              </w:rPr>
            </w:pPr>
          </w:p>
        </w:tc>
      </w:tr>
      <w:tr w14:paraId="5C984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89" w:type="dxa"/>
            <w:vAlign w:val="top"/>
          </w:tcPr>
          <w:p w14:paraId="5FB515AA">
            <w:pPr>
              <w:pStyle w:val="7"/>
              <w:spacing w:before="293" w:line="256" w:lineRule="exact"/>
              <w:ind w:left="512"/>
              <w:rPr>
                <w:color w:val="auto"/>
                <w:sz w:val="19"/>
                <w:szCs w:val="19"/>
              </w:rPr>
            </w:pPr>
            <w:r>
              <w:rPr>
                <w:color w:val="auto"/>
                <w:position w:val="1"/>
                <w:sz w:val="19"/>
                <w:szCs w:val="19"/>
              </w:rPr>
              <w:t>7</w:t>
            </w:r>
          </w:p>
        </w:tc>
        <w:tc>
          <w:tcPr>
            <w:tcW w:w="1977" w:type="dxa"/>
            <w:vAlign w:val="top"/>
          </w:tcPr>
          <w:p w14:paraId="1F7CAFD2">
            <w:pPr>
              <w:rPr>
                <w:rFonts w:ascii="Arial"/>
                <w:color w:val="auto"/>
                <w:sz w:val="21"/>
              </w:rPr>
            </w:pPr>
          </w:p>
        </w:tc>
        <w:tc>
          <w:tcPr>
            <w:tcW w:w="1977" w:type="dxa"/>
            <w:vAlign w:val="top"/>
          </w:tcPr>
          <w:p w14:paraId="2F88A237">
            <w:pPr>
              <w:rPr>
                <w:rFonts w:ascii="Arial"/>
                <w:color w:val="auto"/>
                <w:sz w:val="21"/>
              </w:rPr>
            </w:pPr>
          </w:p>
        </w:tc>
        <w:tc>
          <w:tcPr>
            <w:tcW w:w="900" w:type="dxa"/>
            <w:vAlign w:val="top"/>
          </w:tcPr>
          <w:p w14:paraId="545C5CA1">
            <w:pPr>
              <w:rPr>
                <w:rFonts w:ascii="Arial"/>
                <w:color w:val="auto"/>
                <w:sz w:val="21"/>
              </w:rPr>
            </w:pPr>
          </w:p>
        </w:tc>
        <w:tc>
          <w:tcPr>
            <w:tcW w:w="897" w:type="dxa"/>
            <w:vAlign w:val="top"/>
          </w:tcPr>
          <w:p w14:paraId="76F9C655">
            <w:pPr>
              <w:rPr>
                <w:rFonts w:ascii="Arial"/>
                <w:color w:val="auto"/>
                <w:sz w:val="21"/>
              </w:rPr>
            </w:pPr>
          </w:p>
        </w:tc>
        <w:tc>
          <w:tcPr>
            <w:tcW w:w="1341" w:type="dxa"/>
            <w:vAlign w:val="top"/>
          </w:tcPr>
          <w:p w14:paraId="6F85D863">
            <w:pPr>
              <w:rPr>
                <w:rFonts w:ascii="Arial"/>
                <w:color w:val="auto"/>
                <w:sz w:val="21"/>
              </w:rPr>
            </w:pPr>
          </w:p>
        </w:tc>
        <w:tc>
          <w:tcPr>
            <w:tcW w:w="1365" w:type="dxa"/>
            <w:vAlign w:val="top"/>
          </w:tcPr>
          <w:p w14:paraId="5E82262F">
            <w:pPr>
              <w:rPr>
                <w:rFonts w:ascii="Arial"/>
                <w:color w:val="auto"/>
                <w:sz w:val="21"/>
              </w:rPr>
            </w:pPr>
          </w:p>
        </w:tc>
      </w:tr>
      <w:tr w14:paraId="0CE01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89" w:type="dxa"/>
            <w:vAlign w:val="top"/>
          </w:tcPr>
          <w:p w14:paraId="01E173B4">
            <w:pPr>
              <w:pStyle w:val="7"/>
              <w:spacing w:before="291" w:line="256" w:lineRule="exact"/>
              <w:ind w:left="505"/>
              <w:rPr>
                <w:color w:val="auto"/>
                <w:sz w:val="19"/>
                <w:szCs w:val="19"/>
              </w:rPr>
            </w:pPr>
            <w:r>
              <w:rPr>
                <w:color w:val="auto"/>
                <w:position w:val="1"/>
                <w:sz w:val="19"/>
                <w:szCs w:val="19"/>
              </w:rPr>
              <w:t>8</w:t>
            </w:r>
          </w:p>
        </w:tc>
        <w:tc>
          <w:tcPr>
            <w:tcW w:w="1977" w:type="dxa"/>
            <w:vAlign w:val="top"/>
          </w:tcPr>
          <w:p w14:paraId="1BFB9949">
            <w:pPr>
              <w:rPr>
                <w:rFonts w:ascii="Arial"/>
                <w:color w:val="auto"/>
                <w:sz w:val="21"/>
              </w:rPr>
            </w:pPr>
          </w:p>
        </w:tc>
        <w:tc>
          <w:tcPr>
            <w:tcW w:w="1977" w:type="dxa"/>
            <w:vAlign w:val="top"/>
          </w:tcPr>
          <w:p w14:paraId="4216F62A">
            <w:pPr>
              <w:rPr>
                <w:rFonts w:ascii="Arial"/>
                <w:color w:val="auto"/>
                <w:sz w:val="21"/>
              </w:rPr>
            </w:pPr>
          </w:p>
        </w:tc>
        <w:tc>
          <w:tcPr>
            <w:tcW w:w="900" w:type="dxa"/>
            <w:vAlign w:val="top"/>
          </w:tcPr>
          <w:p w14:paraId="0595E551">
            <w:pPr>
              <w:rPr>
                <w:rFonts w:ascii="Arial"/>
                <w:color w:val="auto"/>
                <w:sz w:val="21"/>
              </w:rPr>
            </w:pPr>
          </w:p>
        </w:tc>
        <w:tc>
          <w:tcPr>
            <w:tcW w:w="897" w:type="dxa"/>
            <w:vAlign w:val="top"/>
          </w:tcPr>
          <w:p w14:paraId="1C56199D">
            <w:pPr>
              <w:rPr>
                <w:rFonts w:ascii="Arial"/>
                <w:color w:val="auto"/>
                <w:sz w:val="21"/>
              </w:rPr>
            </w:pPr>
          </w:p>
        </w:tc>
        <w:tc>
          <w:tcPr>
            <w:tcW w:w="1341" w:type="dxa"/>
            <w:vAlign w:val="top"/>
          </w:tcPr>
          <w:p w14:paraId="19092203">
            <w:pPr>
              <w:rPr>
                <w:rFonts w:ascii="Arial"/>
                <w:color w:val="auto"/>
                <w:sz w:val="21"/>
              </w:rPr>
            </w:pPr>
          </w:p>
        </w:tc>
        <w:tc>
          <w:tcPr>
            <w:tcW w:w="1365" w:type="dxa"/>
            <w:vAlign w:val="top"/>
          </w:tcPr>
          <w:p w14:paraId="0440CE65">
            <w:pPr>
              <w:rPr>
                <w:rFonts w:ascii="Arial"/>
                <w:color w:val="auto"/>
                <w:sz w:val="21"/>
              </w:rPr>
            </w:pPr>
          </w:p>
        </w:tc>
      </w:tr>
      <w:tr w14:paraId="67280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89" w:type="dxa"/>
            <w:vAlign w:val="top"/>
          </w:tcPr>
          <w:p w14:paraId="4F8EE39B">
            <w:pPr>
              <w:pStyle w:val="7"/>
              <w:spacing w:before="293" w:line="256" w:lineRule="exact"/>
              <w:ind w:left="505"/>
              <w:rPr>
                <w:color w:val="auto"/>
                <w:sz w:val="19"/>
                <w:szCs w:val="19"/>
              </w:rPr>
            </w:pPr>
            <w:r>
              <w:rPr>
                <w:color w:val="auto"/>
                <w:position w:val="1"/>
                <w:sz w:val="19"/>
                <w:szCs w:val="19"/>
              </w:rPr>
              <w:t>9</w:t>
            </w:r>
          </w:p>
        </w:tc>
        <w:tc>
          <w:tcPr>
            <w:tcW w:w="1977" w:type="dxa"/>
            <w:vAlign w:val="top"/>
          </w:tcPr>
          <w:p w14:paraId="6C45B97D">
            <w:pPr>
              <w:rPr>
                <w:rFonts w:ascii="Arial"/>
                <w:color w:val="auto"/>
                <w:sz w:val="21"/>
              </w:rPr>
            </w:pPr>
          </w:p>
        </w:tc>
        <w:tc>
          <w:tcPr>
            <w:tcW w:w="1977" w:type="dxa"/>
            <w:vAlign w:val="top"/>
          </w:tcPr>
          <w:p w14:paraId="014E8AF1">
            <w:pPr>
              <w:rPr>
                <w:rFonts w:ascii="Arial"/>
                <w:color w:val="auto"/>
                <w:sz w:val="21"/>
              </w:rPr>
            </w:pPr>
          </w:p>
        </w:tc>
        <w:tc>
          <w:tcPr>
            <w:tcW w:w="900" w:type="dxa"/>
            <w:vAlign w:val="top"/>
          </w:tcPr>
          <w:p w14:paraId="284523F3">
            <w:pPr>
              <w:rPr>
                <w:rFonts w:ascii="Arial"/>
                <w:color w:val="auto"/>
                <w:sz w:val="21"/>
              </w:rPr>
            </w:pPr>
          </w:p>
        </w:tc>
        <w:tc>
          <w:tcPr>
            <w:tcW w:w="897" w:type="dxa"/>
            <w:vAlign w:val="top"/>
          </w:tcPr>
          <w:p w14:paraId="0E7B0346">
            <w:pPr>
              <w:rPr>
                <w:rFonts w:ascii="Arial"/>
                <w:color w:val="auto"/>
                <w:sz w:val="21"/>
              </w:rPr>
            </w:pPr>
          </w:p>
        </w:tc>
        <w:tc>
          <w:tcPr>
            <w:tcW w:w="1341" w:type="dxa"/>
            <w:vAlign w:val="top"/>
          </w:tcPr>
          <w:p w14:paraId="1B2AA622">
            <w:pPr>
              <w:rPr>
                <w:rFonts w:ascii="Arial"/>
                <w:color w:val="auto"/>
                <w:sz w:val="21"/>
              </w:rPr>
            </w:pPr>
          </w:p>
        </w:tc>
        <w:tc>
          <w:tcPr>
            <w:tcW w:w="1365" w:type="dxa"/>
            <w:vAlign w:val="top"/>
          </w:tcPr>
          <w:p w14:paraId="6DCF9401">
            <w:pPr>
              <w:rPr>
                <w:rFonts w:ascii="Arial"/>
                <w:color w:val="auto"/>
                <w:sz w:val="21"/>
              </w:rPr>
            </w:pPr>
          </w:p>
        </w:tc>
      </w:tr>
      <w:tr w14:paraId="3791E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89" w:type="dxa"/>
            <w:vAlign w:val="top"/>
          </w:tcPr>
          <w:p w14:paraId="3139A6E2">
            <w:pPr>
              <w:spacing w:line="274" w:lineRule="auto"/>
              <w:rPr>
                <w:rFonts w:ascii="Arial"/>
                <w:color w:val="auto"/>
                <w:sz w:val="21"/>
              </w:rPr>
            </w:pPr>
          </w:p>
          <w:p w14:paraId="23A3FB74">
            <w:pPr>
              <w:pStyle w:val="7"/>
              <w:spacing w:before="61" w:line="217" w:lineRule="auto"/>
              <w:ind w:left="370"/>
              <w:rPr>
                <w:color w:val="auto"/>
                <w:sz w:val="19"/>
                <w:szCs w:val="19"/>
              </w:rPr>
            </w:pPr>
            <w:r>
              <w:rPr>
                <w:color w:val="auto"/>
                <w:spacing w:val="-2"/>
                <w:sz w:val="19"/>
                <w:szCs w:val="19"/>
              </w:rPr>
              <w:t>……</w:t>
            </w:r>
          </w:p>
        </w:tc>
        <w:tc>
          <w:tcPr>
            <w:tcW w:w="1977" w:type="dxa"/>
            <w:vAlign w:val="top"/>
          </w:tcPr>
          <w:p w14:paraId="63EC8EBE">
            <w:pPr>
              <w:rPr>
                <w:rFonts w:ascii="Arial"/>
                <w:color w:val="auto"/>
                <w:sz w:val="21"/>
              </w:rPr>
            </w:pPr>
          </w:p>
        </w:tc>
        <w:tc>
          <w:tcPr>
            <w:tcW w:w="1977" w:type="dxa"/>
            <w:vAlign w:val="top"/>
          </w:tcPr>
          <w:p w14:paraId="07BB375A">
            <w:pPr>
              <w:rPr>
                <w:rFonts w:ascii="Arial"/>
                <w:color w:val="auto"/>
                <w:sz w:val="21"/>
              </w:rPr>
            </w:pPr>
          </w:p>
        </w:tc>
        <w:tc>
          <w:tcPr>
            <w:tcW w:w="900" w:type="dxa"/>
            <w:vAlign w:val="top"/>
          </w:tcPr>
          <w:p w14:paraId="74402007">
            <w:pPr>
              <w:rPr>
                <w:rFonts w:ascii="Arial"/>
                <w:color w:val="auto"/>
                <w:sz w:val="21"/>
              </w:rPr>
            </w:pPr>
          </w:p>
        </w:tc>
        <w:tc>
          <w:tcPr>
            <w:tcW w:w="897" w:type="dxa"/>
            <w:vAlign w:val="top"/>
          </w:tcPr>
          <w:p w14:paraId="232567C5">
            <w:pPr>
              <w:rPr>
                <w:rFonts w:ascii="Arial"/>
                <w:color w:val="auto"/>
                <w:sz w:val="21"/>
              </w:rPr>
            </w:pPr>
          </w:p>
        </w:tc>
        <w:tc>
          <w:tcPr>
            <w:tcW w:w="1341" w:type="dxa"/>
            <w:vAlign w:val="top"/>
          </w:tcPr>
          <w:p w14:paraId="7093510F">
            <w:pPr>
              <w:rPr>
                <w:rFonts w:ascii="Arial"/>
                <w:color w:val="auto"/>
                <w:sz w:val="21"/>
              </w:rPr>
            </w:pPr>
          </w:p>
        </w:tc>
        <w:tc>
          <w:tcPr>
            <w:tcW w:w="1365" w:type="dxa"/>
            <w:vAlign w:val="top"/>
          </w:tcPr>
          <w:p w14:paraId="2550B49D">
            <w:pPr>
              <w:rPr>
                <w:rFonts w:ascii="Arial"/>
                <w:color w:val="auto"/>
                <w:sz w:val="21"/>
              </w:rPr>
            </w:pPr>
          </w:p>
        </w:tc>
      </w:tr>
      <w:tr w14:paraId="6A0B2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6840" w:type="dxa"/>
            <w:gridSpan w:val="5"/>
            <w:vAlign w:val="top"/>
          </w:tcPr>
          <w:p w14:paraId="485AAB19">
            <w:pPr>
              <w:pStyle w:val="7"/>
              <w:spacing w:before="277" w:line="227" w:lineRule="auto"/>
              <w:ind w:left="119"/>
              <w:rPr>
                <w:color w:val="auto"/>
                <w:sz w:val="19"/>
                <w:szCs w:val="19"/>
              </w:rPr>
            </w:pPr>
            <w:r>
              <w:rPr>
                <w:color w:val="auto"/>
                <w:spacing w:val="8"/>
                <w:sz w:val="19"/>
                <w:szCs w:val="19"/>
              </w:rPr>
              <w:t>报价合计：人民币（大写</w:t>
            </w:r>
            <w:r>
              <w:rPr>
                <w:color w:val="auto"/>
                <w:spacing w:val="-11"/>
                <w:sz w:val="19"/>
                <w:szCs w:val="19"/>
              </w:rPr>
              <w:t>）：</w:t>
            </w:r>
          </w:p>
        </w:tc>
        <w:tc>
          <w:tcPr>
            <w:tcW w:w="2706" w:type="dxa"/>
            <w:gridSpan w:val="2"/>
            <w:vAlign w:val="top"/>
          </w:tcPr>
          <w:p w14:paraId="6CD73094">
            <w:pPr>
              <w:pStyle w:val="7"/>
              <w:spacing w:before="281" w:line="231" w:lineRule="auto"/>
              <w:ind w:left="138"/>
              <w:rPr>
                <w:color w:val="auto"/>
                <w:sz w:val="19"/>
                <w:szCs w:val="19"/>
              </w:rPr>
            </w:pPr>
            <w:r>
              <w:rPr>
                <w:color w:val="auto"/>
                <w:spacing w:val="-9"/>
                <w:sz w:val="19"/>
                <w:szCs w:val="19"/>
              </w:rPr>
              <w:t>（小写</w:t>
            </w:r>
            <w:r>
              <w:rPr>
                <w:color w:val="auto"/>
                <w:spacing w:val="-5"/>
                <w:sz w:val="19"/>
                <w:szCs w:val="19"/>
              </w:rPr>
              <w:t>）：</w:t>
            </w:r>
          </w:p>
        </w:tc>
      </w:tr>
    </w:tbl>
    <w:p w14:paraId="511478A1">
      <w:pPr>
        <w:spacing w:before="248" w:line="222" w:lineRule="auto"/>
        <w:ind w:left="265"/>
        <w:rPr>
          <w:rFonts w:ascii="宋体" w:hAnsi="宋体" w:eastAsia="宋体" w:cs="宋体"/>
          <w:color w:val="auto"/>
          <w:sz w:val="21"/>
          <w:szCs w:val="21"/>
        </w:rPr>
      </w:pPr>
      <w:r>
        <w:rPr>
          <w:rFonts w:ascii="宋体" w:hAnsi="宋体" w:eastAsia="宋体" w:cs="宋体"/>
          <w:color w:val="auto"/>
          <w:spacing w:val="-19"/>
          <w:sz w:val="21"/>
          <w:szCs w:val="21"/>
        </w:rPr>
        <w:t>备注：</w:t>
      </w:r>
    </w:p>
    <w:p w14:paraId="7C5A879F">
      <w:pPr>
        <w:spacing w:before="261" w:line="219" w:lineRule="auto"/>
        <w:ind w:left="112"/>
        <w:rPr>
          <w:rFonts w:ascii="宋体" w:hAnsi="宋体" w:eastAsia="宋体" w:cs="宋体"/>
          <w:color w:val="auto"/>
          <w:sz w:val="21"/>
          <w:szCs w:val="21"/>
        </w:rPr>
      </w:pPr>
      <w:r>
        <w:rPr>
          <w:rFonts w:ascii="宋体" w:hAnsi="宋体" w:eastAsia="宋体" w:cs="宋体"/>
          <w:color w:val="auto"/>
          <w:spacing w:val="-3"/>
          <w:sz w:val="21"/>
          <w:szCs w:val="21"/>
        </w:rPr>
        <w:t>1、本次报价应包含税金、运输、安装等所有费用；</w:t>
      </w:r>
    </w:p>
    <w:p w14:paraId="437A5CAA">
      <w:pPr>
        <w:spacing w:before="271" w:line="219" w:lineRule="auto"/>
        <w:ind w:left="85"/>
        <w:rPr>
          <w:rFonts w:ascii="宋体" w:hAnsi="宋体" w:eastAsia="宋体" w:cs="宋体"/>
          <w:color w:val="auto"/>
          <w:sz w:val="21"/>
          <w:szCs w:val="21"/>
        </w:rPr>
      </w:pPr>
      <w:r>
        <w:rPr>
          <w:rFonts w:ascii="宋体" w:hAnsi="宋体" w:eastAsia="宋体" w:cs="宋体"/>
          <w:color w:val="auto"/>
          <w:spacing w:val="-2"/>
          <w:sz w:val="21"/>
          <w:szCs w:val="21"/>
        </w:rPr>
        <w:t>2、响应人应对上述内容进行填报，如某项要求无报价，请在表格空白处填写“无”的字样；</w:t>
      </w:r>
    </w:p>
    <w:p w14:paraId="0D365B1C">
      <w:pPr>
        <w:spacing w:before="271" w:line="219" w:lineRule="auto"/>
        <w:ind w:left="89"/>
        <w:rPr>
          <w:rFonts w:ascii="宋体" w:hAnsi="宋体" w:eastAsia="宋体" w:cs="宋体"/>
          <w:color w:val="auto"/>
          <w:sz w:val="21"/>
          <w:szCs w:val="21"/>
        </w:rPr>
      </w:pPr>
      <w:r>
        <w:rPr>
          <w:rFonts w:ascii="宋体" w:hAnsi="宋体" w:eastAsia="宋体" w:cs="宋体"/>
          <w:color w:val="auto"/>
          <w:spacing w:val="-4"/>
          <w:sz w:val="21"/>
          <w:szCs w:val="21"/>
        </w:rPr>
        <w:t>3、报价应以人民币报价，精确到小数点后两位；</w:t>
      </w:r>
    </w:p>
    <w:p w14:paraId="1944DDDA">
      <w:pPr>
        <w:spacing w:before="273" w:line="221" w:lineRule="auto"/>
        <w:ind w:left="79"/>
        <w:rPr>
          <w:rFonts w:ascii="宋体" w:hAnsi="宋体" w:eastAsia="宋体" w:cs="宋体"/>
          <w:color w:val="auto"/>
          <w:sz w:val="21"/>
          <w:szCs w:val="21"/>
        </w:rPr>
      </w:pPr>
      <w:r>
        <w:rPr>
          <w:rFonts w:ascii="宋体" w:hAnsi="宋体" w:eastAsia="宋体" w:cs="宋体"/>
          <w:color w:val="auto"/>
          <w:spacing w:val="-5"/>
          <w:sz w:val="21"/>
          <w:szCs w:val="21"/>
        </w:rPr>
        <w:t>4、此表可扩充。</w:t>
      </w:r>
    </w:p>
    <w:p w14:paraId="7841E550">
      <w:pPr>
        <w:spacing w:before="264" w:line="220" w:lineRule="auto"/>
        <w:ind w:left="281"/>
        <w:rPr>
          <w:rFonts w:ascii="宋体" w:hAnsi="宋体" w:eastAsia="宋体" w:cs="宋体"/>
          <w:color w:val="auto"/>
          <w:sz w:val="21"/>
          <w:szCs w:val="21"/>
        </w:rPr>
      </w:pPr>
      <w:r>
        <w:rPr>
          <w:rFonts w:ascii="宋体" w:hAnsi="宋体" w:eastAsia="宋体" w:cs="宋体"/>
          <w:color w:val="auto"/>
          <w:spacing w:val="-5"/>
          <w:sz w:val="21"/>
          <w:szCs w:val="21"/>
        </w:rPr>
        <w:t>响应人名称（盖章</w:t>
      </w:r>
      <w:r>
        <w:rPr>
          <w:rFonts w:ascii="宋体" w:hAnsi="宋体" w:eastAsia="宋体" w:cs="宋体"/>
          <w:color w:val="auto"/>
          <w:spacing w:val="-19"/>
          <w:sz w:val="21"/>
          <w:szCs w:val="21"/>
        </w:rPr>
        <w:t>）：</w:t>
      </w:r>
    </w:p>
    <w:p w14:paraId="358E4F1E">
      <w:pPr>
        <w:spacing w:before="220" w:line="225" w:lineRule="auto"/>
        <w:ind w:left="263"/>
        <w:rPr>
          <w:rFonts w:ascii="宋体" w:hAnsi="宋体" w:eastAsia="宋体" w:cs="宋体"/>
          <w:color w:val="auto"/>
          <w:sz w:val="21"/>
          <w:szCs w:val="21"/>
        </w:rPr>
      </w:pPr>
      <w:r>
        <w:rPr>
          <w:rFonts w:ascii="宋体" w:hAnsi="宋体" w:eastAsia="宋体" w:cs="宋体"/>
          <w:color w:val="auto"/>
          <w:spacing w:val="-9"/>
          <w:sz w:val="21"/>
          <w:szCs w:val="21"/>
        </w:rPr>
        <w:t>法定代表或授权委托人</w:t>
      </w:r>
      <w:r>
        <w:rPr>
          <w:rFonts w:ascii="宋体" w:hAnsi="宋体" w:eastAsia="宋体" w:cs="宋体"/>
          <w:color w:val="auto"/>
          <w:spacing w:val="-32"/>
          <w:sz w:val="28"/>
          <w:szCs w:val="28"/>
        </w:rPr>
        <w:t>：</w:t>
      </w:r>
      <w:r>
        <w:rPr>
          <w:rFonts w:ascii="宋体" w:hAnsi="宋体" w:eastAsia="宋体" w:cs="宋体"/>
          <w:color w:val="auto"/>
          <w:spacing w:val="-32"/>
          <w:sz w:val="21"/>
          <w:szCs w:val="21"/>
        </w:rPr>
        <w:t>（</w:t>
      </w:r>
      <w:r>
        <w:rPr>
          <w:rFonts w:ascii="宋体" w:hAnsi="宋体" w:eastAsia="宋体" w:cs="宋体"/>
          <w:color w:val="auto"/>
          <w:spacing w:val="-9"/>
          <w:sz w:val="21"/>
          <w:szCs w:val="21"/>
        </w:rPr>
        <w:t>签字</w:t>
      </w:r>
      <w:r>
        <w:rPr>
          <w:rFonts w:ascii="宋体" w:hAnsi="宋体" w:eastAsia="宋体" w:cs="宋体"/>
          <w:color w:val="auto"/>
          <w:spacing w:val="-32"/>
          <w:sz w:val="21"/>
          <w:szCs w:val="21"/>
        </w:rPr>
        <w:t>）：</w:t>
      </w:r>
    </w:p>
    <w:p w14:paraId="2F648B16">
      <w:pPr>
        <w:spacing w:before="48" w:line="221" w:lineRule="auto"/>
        <w:ind w:left="333"/>
        <w:rPr>
          <w:rFonts w:ascii="宋体" w:hAnsi="宋体" w:eastAsia="宋体" w:cs="宋体"/>
          <w:color w:val="auto"/>
          <w:sz w:val="21"/>
          <w:szCs w:val="21"/>
        </w:rPr>
      </w:pPr>
      <w:r>
        <w:rPr>
          <w:rFonts w:ascii="宋体" w:hAnsi="宋体" w:eastAsia="宋体" w:cs="宋体"/>
          <w:color w:val="auto"/>
          <w:spacing w:val="-30"/>
          <w:sz w:val="21"/>
          <w:szCs w:val="21"/>
        </w:rPr>
        <w:t>日期：</w:t>
      </w:r>
    </w:p>
    <w:p w14:paraId="68B4B16E">
      <w:pPr>
        <w:spacing w:line="221"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7F6B21D2">
      <w:pPr>
        <w:spacing w:before="133" w:line="225" w:lineRule="auto"/>
        <w:ind w:left="3426"/>
        <w:outlineLvl w:val="1"/>
        <w:rPr>
          <w:rFonts w:ascii="宋体" w:hAnsi="宋体" w:eastAsia="宋体" w:cs="宋体"/>
          <w:color w:val="auto"/>
          <w:sz w:val="31"/>
          <w:szCs w:val="31"/>
        </w:rPr>
      </w:pPr>
      <w:r>
        <w:rPr>
          <w:rFonts w:ascii="宋体" w:hAnsi="宋体" w:eastAsia="宋体" w:cs="宋体"/>
          <w:b/>
          <w:bCs/>
          <w:color w:val="auto"/>
          <w:sz w:val="31"/>
          <w:szCs w:val="31"/>
        </w:rPr>
        <w:t>五、技术偏离表</w:t>
      </w:r>
    </w:p>
    <w:p w14:paraId="3E685689">
      <w:pPr>
        <w:spacing w:before="91"/>
        <w:rPr>
          <w:color w:val="auto"/>
        </w:rPr>
      </w:pPr>
    </w:p>
    <w:tbl>
      <w:tblPr>
        <w:tblStyle w:val="6"/>
        <w:tblW w:w="90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2"/>
        <w:gridCol w:w="1232"/>
        <w:gridCol w:w="1911"/>
        <w:gridCol w:w="2424"/>
        <w:gridCol w:w="1437"/>
        <w:gridCol w:w="1270"/>
      </w:tblGrid>
      <w:tr w14:paraId="70C4F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732" w:type="dxa"/>
            <w:tcBorders>
              <w:right w:val="single" w:color="000000" w:sz="2" w:space="0"/>
            </w:tcBorders>
            <w:vAlign w:val="top"/>
          </w:tcPr>
          <w:p w14:paraId="104058E1">
            <w:pPr>
              <w:pStyle w:val="7"/>
              <w:spacing w:before="277" w:line="230" w:lineRule="auto"/>
              <w:ind w:left="160"/>
              <w:rPr>
                <w:color w:val="auto"/>
                <w:sz w:val="19"/>
                <w:szCs w:val="19"/>
              </w:rPr>
            </w:pPr>
            <w:r>
              <w:rPr>
                <w:color w:val="auto"/>
                <w:spacing w:val="4"/>
                <w:sz w:val="19"/>
                <w:szCs w:val="19"/>
              </w:rPr>
              <w:t>序号</w:t>
            </w:r>
          </w:p>
        </w:tc>
        <w:tc>
          <w:tcPr>
            <w:tcW w:w="1232" w:type="dxa"/>
            <w:tcBorders>
              <w:left w:val="single" w:color="000000" w:sz="2" w:space="0"/>
            </w:tcBorders>
            <w:vAlign w:val="top"/>
          </w:tcPr>
          <w:p w14:paraId="77147A8B">
            <w:pPr>
              <w:pStyle w:val="7"/>
              <w:spacing w:before="276" w:line="231" w:lineRule="auto"/>
              <w:ind w:left="415"/>
              <w:rPr>
                <w:color w:val="auto"/>
                <w:sz w:val="19"/>
                <w:szCs w:val="19"/>
              </w:rPr>
            </w:pPr>
            <w:r>
              <w:rPr>
                <w:color w:val="auto"/>
                <w:spacing w:val="2"/>
                <w:sz w:val="19"/>
                <w:szCs w:val="19"/>
              </w:rPr>
              <w:t>名称</w:t>
            </w:r>
          </w:p>
        </w:tc>
        <w:tc>
          <w:tcPr>
            <w:tcW w:w="1911" w:type="dxa"/>
            <w:vAlign w:val="top"/>
          </w:tcPr>
          <w:p w14:paraId="704091D5">
            <w:pPr>
              <w:pStyle w:val="7"/>
              <w:spacing w:before="275" w:line="228" w:lineRule="auto"/>
              <w:ind w:left="330"/>
              <w:rPr>
                <w:color w:val="auto"/>
                <w:sz w:val="19"/>
                <w:szCs w:val="19"/>
              </w:rPr>
            </w:pPr>
            <w:r>
              <w:rPr>
                <w:color w:val="auto"/>
                <w:spacing w:val="6"/>
                <w:sz w:val="19"/>
                <w:szCs w:val="19"/>
              </w:rPr>
              <w:t>谈判文件要求</w:t>
            </w:r>
          </w:p>
        </w:tc>
        <w:tc>
          <w:tcPr>
            <w:tcW w:w="2424" w:type="dxa"/>
            <w:vAlign w:val="top"/>
          </w:tcPr>
          <w:p w14:paraId="757EC591">
            <w:pPr>
              <w:pStyle w:val="7"/>
              <w:spacing w:before="275" w:line="228" w:lineRule="auto"/>
              <w:ind w:left="403"/>
              <w:rPr>
                <w:color w:val="auto"/>
                <w:sz w:val="19"/>
                <w:szCs w:val="19"/>
              </w:rPr>
            </w:pPr>
            <w:r>
              <w:rPr>
                <w:color w:val="auto"/>
                <w:spacing w:val="4"/>
                <w:sz w:val="19"/>
                <w:szCs w:val="19"/>
              </w:rPr>
              <w:t>响应文件对应要求</w:t>
            </w:r>
          </w:p>
        </w:tc>
        <w:tc>
          <w:tcPr>
            <w:tcW w:w="1437" w:type="dxa"/>
            <w:vAlign w:val="top"/>
          </w:tcPr>
          <w:p w14:paraId="64245160">
            <w:pPr>
              <w:pStyle w:val="7"/>
              <w:spacing w:before="275" w:line="228" w:lineRule="auto"/>
              <w:ind w:left="314"/>
              <w:rPr>
                <w:color w:val="auto"/>
                <w:sz w:val="19"/>
                <w:szCs w:val="19"/>
              </w:rPr>
            </w:pPr>
            <w:r>
              <w:rPr>
                <w:color w:val="auto"/>
                <w:spacing w:val="6"/>
                <w:sz w:val="19"/>
                <w:szCs w:val="19"/>
              </w:rPr>
              <w:t>偏离情况</w:t>
            </w:r>
          </w:p>
        </w:tc>
        <w:tc>
          <w:tcPr>
            <w:tcW w:w="1270" w:type="dxa"/>
            <w:vAlign w:val="top"/>
          </w:tcPr>
          <w:p w14:paraId="65A66616">
            <w:pPr>
              <w:pStyle w:val="7"/>
              <w:spacing w:before="277" w:line="230" w:lineRule="auto"/>
              <w:ind w:left="442"/>
              <w:rPr>
                <w:color w:val="auto"/>
                <w:sz w:val="19"/>
                <w:szCs w:val="19"/>
              </w:rPr>
            </w:pPr>
            <w:r>
              <w:rPr>
                <w:color w:val="auto"/>
                <w:spacing w:val="2"/>
                <w:sz w:val="19"/>
                <w:szCs w:val="19"/>
              </w:rPr>
              <w:t>备注</w:t>
            </w:r>
          </w:p>
        </w:tc>
      </w:tr>
      <w:tr w14:paraId="12B98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32" w:type="dxa"/>
            <w:tcBorders>
              <w:right w:val="single" w:color="000000" w:sz="2" w:space="0"/>
            </w:tcBorders>
            <w:vAlign w:val="top"/>
          </w:tcPr>
          <w:p w14:paraId="3FD57D13">
            <w:pPr>
              <w:rPr>
                <w:rFonts w:ascii="Arial"/>
                <w:color w:val="auto"/>
                <w:sz w:val="21"/>
              </w:rPr>
            </w:pPr>
          </w:p>
        </w:tc>
        <w:tc>
          <w:tcPr>
            <w:tcW w:w="1232" w:type="dxa"/>
            <w:tcBorders>
              <w:left w:val="single" w:color="000000" w:sz="2" w:space="0"/>
            </w:tcBorders>
            <w:vAlign w:val="top"/>
          </w:tcPr>
          <w:p w14:paraId="19947BA6">
            <w:pPr>
              <w:rPr>
                <w:rFonts w:ascii="Arial"/>
                <w:color w:val="auto"/>
                <w:sz w:val="21"/>
              </w:rPr>
            </w:pPr>
          </w:p>
        </w:tc>
        <w:tc>
          <w:tcPr>
            <w:tcW w:w="1911" w:type="dxa"/>
            <w:vAlign w:val="top"/>
          </w:tcPr>
          <w:p w14:paraId="66864267">
            <w:pPr>
              <w:rPr>
                <w:rFonts w:ascii="Arial"/>
                <w:color w:val="auto"/>
                <w:sz w:val="21"/>
              </w:rPr>
            </w:pPr>
          </w:p>
        </w:tc>
        <w:tc>
          <w:tcPr>
            <w:tcW w:w="2424" w:type="dxa"/>
            <w:vAlign w:val="top"/>
          </w:tcPr>
          <w:p w14:paraId="564A8022">
            <w:pPr>
              <w:rPr>
                <w:rFonts w:ascii="Arial"/>
                <w:color w:val="auto"/>
                <w:sz w:val="21"/>
              </w:rPr>
            </w:pPr>
          </w:p>
        </w:tc>
        <w:tc>
          <w:tcPr>
            <w:tcW w:w="1437" w:type="dxa"/>
            <w:vAlign w:val="top"/>
          </w:tcPr>
          <w:p w14:paraId="5C4C7F8A">
            <w:pPr>
              <w:rPr>
                <w:rFonts w:ascii="Arial"/>
                <w:color w:val="auto"/>
                <w:sz w:val="21"/>
              </w:rPr>
            </w:pPr>
          </w:p>
        </w:tc>
        <w:tc>
          <w:tcPr>
            <w:tcW w:w="1270" w:type="dxa"/>
            <w:vAlign w:val="top"/>
          </w:tcPr>
          <w:p w14:paraId="75955C78">
            <w:pPr>
              <w:rPr>
                <w:rFonts w:ascii="Arial"/>
                <w:color w:val="auto"/>
                <w:sz w:val="21"/>
              </w:rPr>
            </w:pPr>
          </w:p>
        </w:tc>
      </w:tr>
      <w:tr w14:paraId="04855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32" w:type="dxa"/>
            <w:tcBorders>
              <w:right w:val="single" w:color="000000" w:sz="2" w:space="0"/>
            </w:tcBorders>
            <w:vAlign w:val="top"/>
          </w:tcPr>
          <w:p w14:paraId="0C581857">
            <w:pPr>
              <w:rPr>
                <w:rFonts w:ascii="Arial"/>
                <w:color w:val="auto"/>
                <w:sz w:val="21"/>
              </w:rPr>
            </w:pPr>
          </w:p>
        </w:tc>
        <w:tc>
          <w:tcPr>
            <w:tcW w:w="1232" w:type="dxa"/>
            <w:tcBorders>
              <w:left w:val="single" w:color="000000" w:sz="2" w:space="0"/>
            </w:tcBorders>
            <w:vAlign w:val="top"/>
          </w:tcPr>
          <w:p w14:paraId="44858E96">
            <w:pPr>
              <w:rPr>
                <w:rFonts w:ascii="Arial"/>
                <w:color w:val="auto"/>
                <w:sz w:val="21"/>
              </w:rPr>
            </w:pPr>
          </w:p>
        </w:tc>
        <w:tc>
          <w:tcPr>
            <w:tcW w:w="1911" w:type="dxa"/>
            <w:vAlign w:val="top"/>
          </w:tcPr>
          <w:p w14:paraId="1A1C2C81">
            <w:pPr>
              <w:rPr>
                <w:rFonts w:ascii="Arial"/>
                <w:color w:val="auto"/>
                <w:sz w:val="21"/>
              </w:rPr>
            </w:pPr>
          </w:p>
        </w:tc>
        <w:tc>
          <w:tcPr>
            <w:tcW w:w="2424" w:type="dxa"/>
            <w:vAlign w:val="top"/>
          </w:tcPr>
          <w:p w14:paraId="65B4DD72">
            <w:pPr>
              <w:rPr>
                <w:rFonts w:ascii="Arial"/>
                <w:color w:val="auto"/>
                <w:sz w:val="21"/>
              </w:rPr>
            </w:pPr>
          </w:p>
        </w:tc>
        <w:tc>
          <w:tcPr>
            <w:tcW w:w="1437" w:type="dxa"/>
            <w:vAlign w:val="top"/>
          </w:tcPr>
          <w:p w14:paraId="0C2A8430">
            <w:pPr>
              <w:rPr>
                <w:rFonts w:ascii="Arial"/>
                <w:color w:val="auto"/>
                <w:sz w:val="21"/>
              </w:rPr>
            </w:pPr>
          </w:p>
        </w:tc>
        <w:tc>
          <w:tcPr>
            <w:tcW w:w="1270" w:type="dxa"/>
            <w:vAlign w:val="top"/>
          </w:tcPr>
          <w:p w14:paraId="0735B8C7">
            <w:pPr>
              <w:rPr>
                <w:rFonts w:ascii="Arial"/>
                <w:color w:val="auto"/>
                <w:sz w:val="21"/>
              </w:rPr>
            </w:pPr>
          </w:p>
        </w:tc>
      </w:tr>
      <w:tr w14:paraId="3BBAF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32" w:type="dxa"/>
            <w:tcBorders>
              <w:right w:val="single" w:color="000000" w:sz="2" w:space="0"/>
            </w:tcBorders>
            <w:vAlign w:val="top"/>
          </w:tcPr>
          <w:p w14:paraId="0CDBD741">
            <w:pPr>
              <w:rPr>
                <w:rFonts w:ascii="Arial"/>
                <w:color w:val="auto"/>
                <w:sz w:val="21"/>
              </w:rPr>
            </w:pPr>
          </w:p>
        </w:tc>
        <w:tc>
          <w:tcPr>
            <w:tcW w:w="1232" w:type="dxa"/>
            <w:tcBorders>
              <w:left w:val="single" w:color="000000" w:sz="2" w:space="0"/>
            </w:tcBorders>
            <w:vAlign w:val="top"/>
          </w:tcPr>
          <w:p w14:paraId="34861B75">
            <w:pPr>
              <w:rPr>
                <w:rFonts w:ascii="Arial"/>
                <w:color w:val="auto"/>
                <w:sz w:val="21"/>
              </w:rPr>
            </w:pPr>
          </w:p>
        </w:tc>
        <w:tc>
          <w:tcPr>
            <w:tcW w:w="1911" w:type="dxa"/>
            <w:vAlign w:val="top"/>
          </w:tcPr>
          <w:p w14:paraId="2CC3B680">
            <w:pPr>
              <w:rPr>
                <w:rFonts w:ascii="Arial"/>
                <w:color w:val="auto"/>
                <w:sz w:val="21"/>
              </w:rPr>
            </w:pPr>
          </w:p>
        </w:tc>
        <w:tc>
          <w:tcPr>
            <w:tcW w:w="2424" w:type="dxa"/>
            <w:vAlign w:val="top"/>
          </w:tcPr>
          <w:p w14:paraId="28DF4D13">
            <w:pPr>
              <w:rPr>
                <w:rFonts w:ascii="Arial"/>
                <w:color w:val="auto"/>
                <w:sz w:val="21"/>
              </w:rPr>
            </w:pPr>
          </w:p>
        </w:tc>
        <w:tc>
          <w:tcPr>
            <w:tcW w:w="1437" w:type="dxa"/>
            <w:vAlign w:val="top"/>
          </w:tcPr>
          <w:p w14:paraId="5C2137B5">
            <w:pPr>
              <w:rPr>
                <w:rFonts w:ascii="Arial"/>
                <w:color w:val="auto"/>
                <w:sz w:val="21"/>
              </w:rPr>
            </w:pPr>
          </w:p>
        </w:tc>
        <w:tc>
          <w:tcPr>
            <w:tcW w:w="1270" w:type="dxa"/>
            <w:vAlign w:val="top"/>
          </w:tcPr>
          <w:p w14:paraId="438CB578">
            <w:pPr>
              <w:rPr>
                <w:rFonts w:ascii="Arial"/>
                <w:color w:val="auto"/>
                <w:sz w:val="21"/>
              </w:rPr>
            </w:pPr>
          </w:p>
        </w:tc>
      </w:tr>
      <w:tr w14:paraId="38D8E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32" w:type="dxa"/>
            <w:tcBorders>
              <w:right w:val="single" w:color="000000" w:sz="2" w:space="0"/>
            </w:tcBorders>
            <w:vAlign w:val="top"/>
          </w:tcPr>
          <w:p w14:paraId="0CAEBF4F">
            <w:pPr>
              <w:rPr>
                <w:rFonts w:ascii="Arial"/>
                <w:color w:val="auto"/>
                <w:sz w:val="21"/>
              </w:rPr>
            </w:pPr>
          </w:p>
        </w:tc>
        <w:tc>
          <w:tcPr>
            <w:tcW w:w="1232" w:type="dxa"/>
            <w:tcBorders>
              <w:left w:val="single" w:color="000000" w:sz="2" w:space="0"/>
            </w:tcBorders>
            <w:vAlign w:val="top"/>
          </w:tcPr>
          <w:p w14:paraId="629A9D70">
            <w:pPr>
              <w:rPr>
                <w:rFonts w:ascii="Arial"/>
                <w:color w:val="auto"/>
                <w:sz w:val="21"/>
              </w:rPr>
            </w:pPr>
          </w:p>
        </w:tc>
        <w:tc>
          <w:tcPr>
            <w:tcW w:w="1911" w:type="dxa"/>
            <w:vAlign w:val="top"/>
          </w:tcPr>
          <w:p w14:paraId="44C27F75">
            <w:pPr>
              <w:rPr>
                <w:rFonts w:ascii="Arial"/>
                <w:color w:val="auto"/>
                <w:sz w:val="21"/>
              </w:rPr>
            </w:pPr>
          </w:p>
        </w:tc>
        <w:tc>
          <w:tcPr>
            <w:tcW w:w="2424" w:type="dxa"/>
            <w:vAlign w:val="top"/>
          </w:tcPr>
          <w:p w14:paraId="3C5054C8">
            <w:pPr>
              <w:rPr>
                <w:rFonts w:ascii="Arial"/>
                <w:color w:val="auto"/>
                <w:sz w:val="21"/>
              </w:rPr>
            </w:pPr>
          </w:p>
        </w:tc>
        <w:tc>
          <w:tcPr>
            <w:tcW w:w="1437" w:type="dxa"/>
            <w:vAlign w:val="top"/>
          </w:tcPr>
          <w:p w14:paraId="7CD373A6">
            <w:pPr>
              <w:rPr>
                <w:rFonts w:ascii="Arial"/>
                <w:color w:val="auto"/>
                <w:sz w:val="21"/>
              </w:rPr>
            </w:pPr>
          </w:p>
        </w:tc>
        <w:tc>
          <w:tcPr>
            <w:tcW w:w="1270" w:type="dxa"/>
            <w:vAlign w:val="top"/>
          </w:tcPr>
          <w:p w14:paraId="1A126509">
            <w:pPr>
              <w:rPr>
                <w:rFonts w:ascii="Arial"/>
                <w:color w:val="auto"/>
                <w:sz w:val="21"/>
              </w:rPr>
            </w:pPr>
          </w:p>
        </w:tc>
      </w:tr>
      <w:tr w14:paraId="7E0F6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732" w:type="dxa"/>
            <w:tcBorders>
              <w:right w:val="single" w:color="000000" w:sz="2" w:space="0"/>
            </w:tcBorders>
            <w:vAlign w:val="top"/>
          </w:tcPr>
          <w:p w14:paraId="50AFEDD4">
            <w:pPr>
              <w:rPr>
                <w:rFonts w:ascii="Arial"/>
                <w:color w:val="auto"/>
                <w:sz w:val="21"/>
              </w:rPr>
            </w:pPr>
          </w:p>
        </w:tc>
        <w:tc>
          <w:tcPr>
            <w:tcW w:w="1232" w:type="dxa"/>
            <w:tcBorders>
              <w:left w:val="single" w:color="000000" w:sz="2" w:space="0"/>
            </w:tcBorders>
            <w:vAlign w:val="top"/>
          </w:tcPr>
          <w:p w14:paraId="6B08EE34">
            <w:pPr>
              <w:rPr>
                <w:rFonts w:ascii="Arial"/>
                <w:color w:val="auto"/>
                <w:sz w:val="21"/>
              </w:rPr>
            </w:pPr>
          </w:p>
        </w:tc>
        <w:tc>
          <w:tcPr>
            <w:tcW w:w="1911" w:type="dxa"/>
            <w:vAlign w:val="top"/>
          </w:tcPr>
          <w:p w14:paraId="20969A62">
            <w:pPr>
              <w:rPr>
                <w:rFonts w:ascii="Arial"/>
                <w:color w:val="auto"/>
                <w:sz w:val="21"/>
              </w:rPr>
            </w:pPr>
          </w:p>
        </w:tc>
        <w:tc>
          <w:tcPr>
            <w:tcW w:w="2424" w:type="dxa"/>
            <w:vAlign w:val="top"/>
          </w:tcPr>
          <w:p w14:paraId="4C51F920">
            <w:pPr>
              <w:rPr>
                <w:rFonts w:ascii="Arial"/>
                <w:color w:val="auto"/>
                <w:sz w:val="21"/>
              </w:rPr>
            </w:pPr>
          </w:p>
        </w:tc>
        <w:tc>
          <w:tcPr>
            <w:tcW w:w="1437" w:type="dxa"/>
            <w:vAlign w:val="top"/>
          </w:tcPr>
          <w:p w14:paraId="0CFE1DC7">
            <w:pPr>
              <w:rPr>
                <w:rFonts w:ascii="Arial"/>
                <w:color w:val="auto"/>
                <w:sz w:val="21"/>
              </w:rPr>
            </w:pPr>
          </w:p>
        </w:tc>
        <w:tc>
          <w:tcPr>
            <w:tcW w:w="1270" w:type="dxa"/>
            <w:vAlign w:val="top"/>
          </w:tcPr>
          <w:p w14:paraId="6BC5BCAA">
            <w:pPr>
              <w:rPr>
                <w:rFonts w:ascii="Arial"/>
                <w:color w:val="auto"/>
                <w:sz w:val="21"/>
              </w:rPr>
            </w:pPr>
          </w:p>
        </w:tc>
      </w:tr>
      <w:tr w14:paraId="52F39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32" w:type="dxa"/>
            <w:tcBorders>
              <w:right w:val="single" w:color="000000" w:sz="2" w:space="0"/>
            </w:tcBorders>
            <w:vAlign w:val="top"/>
          </w:tcPr>
          <w:p w14:paraId="2FF02F6E">
            <w:pPr>
              <w:rPr>
                <w:rFonts w:ascii="Arial"/>
                <w:color w:val="auto"/>
                <w:sz w:val="21"/>
              </w:rPr>
            </w:pPr>
          </w:p>
        </w:tc>
        <w:tc>
          <w:tcPr>
            <w:tcW w:w="1232" w:type="dxa"/>
            <w:tcBorders>
              <w:left w:val="single" w:color="000000" w:sz="2" w:space="0"/>
            </w:tcBorders>
            <w:vAlign w:val="top"/>
          </w:tcPr>
          <w:p w14:paraId="6232527F">
            <w:pPr>
              <w:rPr>
                <w:rFonts w:ascii="Arial"/>
                <w:color w:val="auto"/>
                <w:sz w:val="21"/>
              </w:rPr>
            </w:pPr>
          </w:p>
        </w:tc>
        <w:tc>
          <w:tcPr>
            <w:tcW w:w="1911" w:type="dxa"/>
            <w:vAlign w:val="top"/>
          </w:tcPr>
          <w:p w14:paraId="68E99958">
            <w:pPr>
              <w:rPr>
                <w:rFonts w:ascii="Arial"/>
                <w:color w:val="auto"/>
                <w:sz w:val="21"/>
              </w:rPr>
            </w:pPr>
          </w:p>
        </w:tc>
        <w:tc>
          <w:tcPr>
            <w:tcW w:w="2424" w:type="dxa"/>
            <w:vAlign w:val="top"/>
          </w:tcPr>
          <w:p w14:paraId="208664E3">
            <w:pPr>
              <w:rPr>
                <w:rFonts w:ascii="Arial"/>
                <w:color w:val="auto"/>
                <w:sz w:val="21"/>
              </w:rPr>
            </w:pPr>
          </w:p>
        </w:tc>
        <w:tc>
          <w:tcPr>
            <w:tcW w:w="1437" w:type="dxa"/>
            <w:vAlign w:val="top"/>
          </w:tcPr>
          <w:p w14:paraId="17CD6111">
            <w:pPr>
              <w:rPr>
                <w:rFonts w:ascii="Arial"/>
                <w:color w:val="auto"/>
                <w:sz w:val="21"/>
              </w:rPr>
            </w:pPr>
          </w:p>
        </w:tc>
        <w:tc>
          <w:tcPr>
            <w:tcW w:w="1270" w:type="dxa"/>
            <w:vAlign w:val="top"/>
          </w:tcPr>
          <w:p w14:paraId="07352F39">
            <w:pPr>
              <w:rPr>
                <w:rFonts w:ascii="Arial"/>
                <w:color w:val="auto"/>
                <w:sz w:val="21"/>
              </w:rPr>
            </w:pPr>
          </w:p>
        </w:tc>
      </w:tr>
      <w:tr w14:paraId="7FAC2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32" w:type="dxa"/>
            <w:tcBorders>
              <w:right w:val="single" w:color="000000" w:sz="2" w:space="0"/>
            </w:tcBorders>
            <w:vAlign w:val="top"/>
          </w:tcPr>
          <w:p w14:paraId="1E2B5D4C">
            <w:pPr>
              <w:rPr>
                <w:rFonts w:ascii="Arial"/>
                <w:color w:val="auto"/>
                <w:sz w:val="21"/>
              </w:rPr>
            </w:pPr>
          </w:p>
        </w:tc>
        <w:tc>
          <w:tcPr>
            <w:tcW w:w="1232" w:type="dxa"/>
            <w:tcBorders>
              <w:left w:val="single" w:color="000000" w:sz="2" w:space="0"/>
            </w:tcBorders>
            <w:vAlign w:val="top"/>
          </w:tcPr>
          <w:p w14:paraId="7083159E">
            <w:pPr>
              <w:rPr>
                <w:rFonts w:ascii="Arial"/>
                <w:color w:val="auto"/>
                <w:sz w:val="21"/>
              </w:rPr>
            </w:pPr>
          </w:p>
        </w:tc>
        <w:tc>
          <w:tcPr>
            <w:tcW w:w="1911" w:type="dxa"/>
            <w:vAlign w:val="top"/>
          </w:tcPr>
          <w:p w14:paraId="0CFECC61">
            <w:pPr>
              <w:rPr>
                <w:rFonts w:ascii="Arial"/>
                <w:color w:val="auto"/>
                <w:sz w:val="21"/>
              </w:rPr>
            </w:pPr>
          </w:p>
        </w:tc>
        <w:tc>
          <w:tcPr>
            <w:tcW w:w="2424" w:type="dxa"/>
            <w:vAlign w:val="top"/>
          </w:tcPr>
          <w:p w14:paraId="75785D32">
            <w:pPr>
              <w:rPr>
                <w:rFonts w:ascii="Arial"/>
                <w:color w:val="auto"/>
                <w:sz w:val="21"/>
              </w:rPr>
            </w:pPr>
          </w:p>
        </w:tc>
        <w:tc>
          <w:tcPr>
            <w:tcW w:w="1437" w:type="dxa"/>
            <w:vAlign w:val="top"/>
          </w:tcPr>
          <w:p w14:paraId="7D9F0E72">
            <w:pPr>
              <w:rPr>
                <w:rFonts w:ascii="Arial"/>
                <w:color w:val="auto"/>
                <w:sz w:val="21"/>
              </w:rPr>
            </w:pPr>
          </w:p>
        </w:tc>
        <w:tc>
          <w:tcPr>
            <w:tcW w:w="1270" w:type="dxa"/>
            <w:vAlign w:val="top"/>
          </w:tcPr>
          <w:p w14:paraId="53D7718F">
            <w:pPr>
              <w:rPr>
                <w:rFonts w:ascii="Arial"/>
                <w:color w:val="auto"/>
                <w:sz w:val="21"/>
              </w:rPr>
            </w:pPr>
          </w:p>
        </w:tc>
      </w:tr>
      <w:tr w14:paraId="5FF8B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32" w:type="dxa"/>
            <w:tcBorders>
              <w:right w:val="single" w:color="000000" w:sz="2" w:space="0"/>
            </w:tcBorders>
            <w:vAlign w:val="top"/>
          </w:tcPr>
          <w:p w14:paraId="68F7F0B0">
            <w:pPr>
              <w:rPr>
                <w:rFonts w:ascii="Arial"/>
                <w:color w:val="auto"/>
                <w:sz w:val="21"/>
              </w:rPr>
            </w:pPr>
          </w:p>
        </w:tc>
        <w:tc>
          <w:tcPr>
            <w:tcW w:w="1232" w:type="dxa"/>
            <w:tcBorders>
              <w:left w:val="single" w:color="000000" w:sz="2" w:space="0"/>
            </w:tcBorders>
            <w:vAlign w:val="top"/>
          </w:tcPr>
          <w:p w14:paraId="33E12E29">
            <w:pPr>
              <w:rPr>
                <w:rFonts w:ascii="Arial"/>
                <w:color w:val="auto"/>
                <w:sz w:val="21"/>
              </w:rPr>
            </w:pPr>
          </w:p>
        </w:tc>
        <w:tc>
          <w:tcPr>
            <w:tcW w:w="1911" w:type="dxa"/>
            <w:vAlign w:val="top"/>
          </w:tcPr>
          <w:p w14:paraId="0ACC8673">
            <w:pPr>
              <w:rPr>
                <w:rFonts w:ascii="Arial"/>
                <w:color w:val="auto"/>
                <w:sz w:val="21"/>
              </w:rPr>
            </w:pPr>
          </w:p>
        </w:tc>
        <w:tc>
          <w:tcPr>
            <w:tcW w:w="2424" w:type="dxa"/>
            <w:vAlign w:val="top"/>
          </w:tcPr>
          <w:p w14:paraId="26FCBA89">
            <w:pPr>
              <w:rPr>
                <w:rFonts w:ascii="Arial"/>
                <w:color w:val="auto"/>
                <w:sz w:val="21"/>
              </w:rPr>
            </w:pPr>
          </w:p>
        </w:tc>
        <w:tc>
          <w:tcPr>
            <w:tcW w:w="1437" w:type="dxa"/>
            <w:vAlign w:val="top"/>
          </w:tcPr>
          <w:p w14:paraId="6B922BE3">
            <w:pPr>
              <w:rPr>
                <w:rFonts w:ascii="Arial"/>
                <w:color w:val="auto"/>
                <w:sz w:val="21"/>
              </w:rPr>
            </w:pPr>
          </w:p>
        </w:tc>
        <w:tc>
          <w:tcPr>
            <w:tcW w:w="1270" w:type="dxa"/>
            <w:vAlign w:val="top"/>
          </w:tcPr>
          <w:p w14:paraId="244AF817">
            <w:pPr>
              <w:rPr>
                <w:rFonts w:ascii="Arial"/>
                <w:color w:val="auto"/>
                <w:sz w:val="21"/>
              </w:rPr>
            </w:pPr>
          </w:p>
        </w:tc>
      </w:tr>
      <w:tr w14:paraId="7B3FA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32" w:type="dxa"/>
            <w:tcBorders>
              <w:right w:val="single" w:color="000000" w:sz="2" w:space="0"/>
            </w:tcBorders>
            <w:vAlign w:val="top"/>
          </w:tcPr>
          <w:p w14:paraId="2F0C5243">
            <w:pPr>
              <w:rPr>
                <w:rFonts w:ascii="Arial"/>
                <w:color w:val="auto"/>
                <w:sz w:val="21"/>
              </w:rPr>
            </w:pPr>
          </w:p>
        </w:tc>
        <w:tc>
          <w:tcPr>
            <w:tcW w:w="1232" w:type="dxa"/>
            <w:tcBorders>
              <w:left w:val="single" w:color="000000" w:sz="2" w:space="0"/>
            </w:tcBorders>
            <w:vAlign w:val="top"/>
          </w:tcPr>
          <w:p w14:paraId="023426F9">
            <w:pPr>
              <w:rPr>
                <w:rFonts w:ascii="Arial"/>
                <w:color w:val="auto"/>
                <w:sz w:val="21"/>
              </w:rPr>
            </w:pPr>
          </w:p>
        </w:tc>
        <w:tc>
          <w:tcPr>
            <w:tcW w:w="1911" w:type="dxa"/>
            <w:vAlign w:val="top"/>
          </w:tcPr>
          <w:p w14:paraId="2EA30ACF">
            <w:pPr>
              <w:rPr>
                <w:rFonts w:ascii="Arial"/>
                <w:color w:val="auto"/>
                <w:sz w:val="21"/>
              </w:rPr>
            </w:pPr>
          </w:p>
        </w:tc>
        <w:tc>
          <w:tcPr>
            <w:tcW w:w="2424" w:type="dxa"/>
            <w:vAlign w:val="top"/>
          </w:tcPr>
          <w:p w14:paraId="236A7EFF">
            <w:pPr>
              <w:rPr>
                <w:rFonts w:ascii="Arial"/>
                <w:color w:val="auto"/>
                <w:sz w:val="21"/>
              </w:rPr>
            </w:pPr>
          </w:p>
        </w:tc>
        <w:tc>
          <w:tcPr>
            <w:tcW w:w="1437" w:type="dxa"/>
            <w:vAlign w:val="top"/>
          </w:tcPr>
          <w:p w14:paraId="7EDF777E">
            <w:pPr>
              <w:rPr>
                <w:rFonts w:ascii="Arial"/>
                <w:color w:val="auto"/>
                <w:sz w:val="21"/>
              </w:rPr>
            </w:pPr>
          </w:p>
        </w:tc>
        <w:tc>
          <w:tcPr>
            <w:tcW w:w="1270" w:type="dxa"/>
            <w:vAlign w:val="top"/>
          </w:tcPr>
          <w:p w14:paraId="11827975">
            <w:pPr>
              <w:rPr>
                <w:rFonts w:ascii="Arial"/>
                <w:color w:val="auto"/>
                <w:sz w:val="21"/>
              </w:rPr>
            </w:pPr>
          </w:p>
        </w:tc>
      </w:tr>
      <w:tr w14:paraId="3B939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32" w:type="dxa"/>
            <w:tcBorders>
              <w:right w:val="single" w:color="000000" w:sz="2" w:space="0"/>
            </w:tcBorders>
            <w:vAlign w:val="top"/>
          </w:tcPr>
          <w:p w14:paraId="13CAF4E5">
            <w:pPr>
              <w:rPr>
                <w:rFonts w:ascii="Arial"/>
                <w:color w:val="auto"/>
                <w:sz w:val="21"/>
              </w:rPr>
            </w:pPr>
          </w:p>
        </w:tc>
        <w:tc>
          <w:tcPr>
            <w:tcW w:w="1232" w:type="dxa"/>
            <w:tcBorders>
              <w:left w:val="single" w:color="000000" w:sz="2" w:space="0"/>
            </w:tcBorders>
            <w:vAlign w:val="top"/>
          </w:tcPr>
          <w:p w14:paraId="465C8588">
            <w:pPr>
              <w:rPr>
                <w:rFonts w:ascii="Arial"/>
                <w:color w:val="auto"/>
                <w:sz w:val="21"/>
              </w:rPr>
            </w:pPr>
          </w:p>
        </w:tc>
        <w:tc>
          <w:tcPr>
            <w:tcW w:w="1911" w:type="dxa"/>
            <w:vAlign w:val="top"/>
          </w:tcPr>
          <w:p w14:paraId="5811FE32">
            <w:pPr>
              <w:rPr>
                <w:rFonts w:ascii="Arial"/>
                <w:color w:val="auto"/>
                <w:sz w:val="21"/>
              </w:rPr>
            </w:pPr>
          </w:p>
        </w:tc>
        <w:tc>
          <w:tcPr>
            <w:tcW w:w="2424" w:type="dxa"/>
            <w:vAlign w:val="top"/>
          </w:tcPr>
          <w:p w14:paraId="17374657">
            <w:pPr>
              <w:rPr>
                <w:rFonts w:ascii="Arial"/>
                <w:color w:val="auto"/>
                <w:sz w:val="21"/>
              </w:rPr>
            </w:pPr>
          </w:p>
        </w:tc>
        <w:tc>
          <w:tcPr>
            <w:tcW w:w="1437" w:type="dxa"/>
            <w:vAlign w:val="top"/>
          </w:tcPr>
          <w:p w14:paraId="634D7D63">
            <w:pPr>
              <w:rPr>
                <w:rFonts w:ascii="Arial"/>
                <w:color w:val="auto"/>
                <w:sz w:val="21"/>
              </w:rPr>
            </w:pPr>
          </w:p>
        </w:tc>
        <w:tc>
          <w:tcPr>
            <w:tcW w:w="1270" w:type="dxa"/>
            <w:vAlign w:val="top"/>
          </w:tcPr>
          <w:p w14:paraId="6A25D5FC">
            <w:pPr>
              <w:rPr>
                <w:rFonts w:ascii="Arial"/>
                <w:color w:val="auto"/>
                <w:sz w:val="21"/>
              </w:rPr>
            </w:pPr>
          </w:p>
        </w:tc>
      </w:tr>
      <w:tr w14:paraId="4F1D7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732" w:type="dxa"/>
            <w:tcBorders>
              <w:right w:val="single" w:color="000000" w:sz="2" w:space="0"/>
            </w:tcBorders>
            <w:vAlign w:val="top"/>
          </w:tcPr>
          <w:p w14:paraId="7A2F9859">
            <w:pPr>
              <w:rPr>
                <w:rFonts w:ascii="Arial"/>
                <w:color w:val="auto"/>
                <w:sz w:val="21"/>
              </w:rPr>
            </w:pPr>
          </w:p>
        </w:tc>
        <w:tc>
          <w:tcPr>
            <w:tcW w:w="1232" w:type="dxa"/>
            <w:tcBorders>
              <w:left w:val="single" w:color="000000" w:sz="2" w:space="0"/>
            </w:tcBorders>
            <w:vAlign w:val="top"/>
          </w:tcPr>
          <w:p w14:paraId="0B5F08F9">
            <w:pPr>
              <w:rPr>
                <w:rFonts w:ascii="Arial"/>
                <w:color w:val="auto"/>
                <w:sz w:val="21"/>
              </w:rPr>
            </w:pPr>
          </w:p>
        </w:tc>
        <w:tc>
          <w:tcPr>
            <w:tcW w:w="1911" w:type="dxa"/>
            <w:vAlign w:val="top"/>
          </w:tcPr>
          <w:p w14:paraId="180BDDA1">
            <w:pPr>
              <w:rPr>
                <w:rFonts w:ascii="Arial"/>
                <w:color w:val="auto"/>
                <w:sz w:val="21"/>
              </w:rPr>
            </w:pPr>
          </w:p>
        </w:tc>
        <w:tc>
          <w:tcPr>
            <w:tcW w:w="2424" w:type="dxa"/>
            <w:vAlign w:val="top"/>
          </w:tcPr>
          <w:p w14:paraId="5C0A130A">
            <w:pPr>
              <w:rPr>
                <w:rFonts w:ascii="Arial"/>
                <w:color w:val="auto"/>
                <w:sz w:val="21"/>
              </w:rPr>
            </w:pPr>
          </w:p>
        </w:tc>
        <w:tc>
          <w:tcPr>
            <w:tcW w:w="1437" w:type="dxa"/>
            <w:vAlign w:val="top"/>
          </w:tcPr>
          <w:p w14:paraId="3099D310">
            <w:pPr>
              <w:rPr>
                <w:rFonts w:ascii="Arial"/>
                <w:color w:val="auto"/>
                <w:sz w:val="21"/>
              </w:rPr>
            </w:pPr>
          </w:p>
        </w:tc>
        <w:tc>
          <w:tcPr>
            <w:tcW w:w="1270" w:type="dxa"/>
            <w:vAlign w:val="top"/>
          </w:tcPr>
          <w:p w14:paraId="54396430">
            <w:pPr>
              <w:rPr>
                <w:rFonts w:ascii="Arial"/>
                <w:color w:val="auto"/>
                <w:sz w:val="21"/>
              </w:rPr>
            </w:pPr>
          </w:p>
        </w:tc>
      </w:tr>
      <w:tr w14:paraId="7895C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732" w:type="dxa"/>
            <w:tcBorders>
              <w:right w:val="single" w:color="000000" w:sz="2" w:space="0"/>
            </w:tcBorders>
            <w:vAlign w:val="top"/>
          </w:tcPr>
          <w:p w14:paraId="2080C3F2">
            <w:pPr>
              <w:rPr>
                <w:rFonts w:ascii="Arial"/>
                <w:color w:val="auto"/>
                <w:sz w:val="21"/>
              </w:rPr>
            </w:pPr>
          </w:p>
        </w:tc>
        <w:tc>
          <w:tcPr>
            <w:tcW w:w="1232" w:type="dxa"/>
            <w:tcBorders>
              <w:left w:val="single" w:color="000000" w:sz="2" w:space="0"/>
            </w:tcBorders>
            <w:vAlign w:val="top"/>
          </w:tcPr>
          <w:p w14:paraId="3D2025F4">
            <w:pPr>
              <w:rPr>
                <w:rFonts w:ascii="Arial"/>
                <w:color w:val="auto"/>
                <w:sz w:val="21"/>
              </w:rPr>
            </w:pPr>
          </w:p>
        </w:tc>
        <w:tc>
          <w:tcPr>
            <w:tcW w:w="1911" w:type="dxa"/>
            <w:vAlign w:val="top"/>
          </w:tcPr>
          <w:p w14:paraId="2BD8199D">
            <w:pPr>
              <w:rPr>
                <w:rFonts w:ascii="Arial"/>
                <w:color w:val="auto"/>
                <w:sz w:val="21"/>
              </w:rPr>
            </w:pPr>
          </w:p>
        </w:tc>
        <w:tc>
          <w:tcPr>
            <w:tcW w:w="2424" w:type="dxa"/>
            <w:vAlign w:val="top"/>
          </w:tcPr>
          <w:p w14:paraId="2C6F3528">
            <w:pPr>
              <w:rPr>
                <w:rFonts w:ascii="Arial"/>
                <w:color w:val="auto"/>
                <w:sz w:val="21"/>
              </w:rPr>
            </w:pPr>
          </w:p>
        </w:tc>
        <w:tc>
          <w:tcPr>
            <w:tcW w:w="1437" w:type="dxa"/>
            <w:vAlign w:val="top"/>
          </w:tcPr>
          <w:p w14:paraId="1EC42021">
            <w:pPr>
              <w:rPr>
                <w:rFonts w:ascii="Arial"/>
                <w:color w:val="auto"/>
                <w:sz w:val="21"/>
              </w:rPr>
            </w:pPr>
          </w:p>
        </w:tc>
        <w:tc>
          <w:tcPr>
            <w:tcW w:w="1270" w:type="dxa"/>
            <w:vAlign w:val="top"/>
          </w:tcPr>
          <w:p w14:paraId="695826F4">
            <w:pPr>
              <w:rPr>
                <w:rFonts w:ascii="Arial"/>
                <w:color w:val="auto"/>
                <w:sz w:val="21"/>
              </w:rPr>
            </w:pPr>
          </w:p>
        </w:tc>
      </w:tr>
    </w:tbl>
    <w:p w14:paraId="5746F001">
      <w:pPr>
        <w:spacing w:before="166" w:line="254" w:lineRule="auto"/>
        <w:ind w:left="1" w:right="82" w:firstLine="461"/>
        <w:rPr>
          <w:rFonts w:ascii="宋体" w:hAnsi="宋体" w:eastAsia="宋体" w:cs="宋体"/>
          <w:color w:val="auto"/>
          <w:sz w:val="21"/>
          <w:szCs w:val="21"/>
        </w:rPr>
      </w:pPr>
      <w:r>
        <w:rPr>
          <w:rFonts w:ascii="宋体" w:hAnsi="宋体" w:eastAsia="宋体" w:cs="宋体"/>
          <w:color w:val="auto"/>
          <w:spacing w:val="-4"/>
          <w:sz w:val="21"/>
          <w:szCs w:val="21"/>
        </w:rPr>
        <w:t>1、“偏离情况</w:t>
      </w:r>
      <w:r>
        <w:rPr>
          <w:rFonts w:ascii="宋体" w:hAnsi="宋体" w:eastAsia="宋体" w:cs="宋体"/>
          <w:color w:val="auto"/>
          <w:spacing w:val="-52"/>
          <w:sz w:val="21"/>
          <w:szCs w:val="21"/>
        </w:rPr>
        <w:t xml:space="preserve"> </w:t>
      </w:r>
      <w:r>
        <w:rPr>
          <w:rFonts w:ascii="宋体" w:hAnsi="宋体" w:eastAsia="宋体" w:cs="宋体"/>
          <w:color w:val="auto"/>
          <w:spacing w:val="-4"/>
          <w:sz w:val="21"/>
          <w:szCs w:val="21"/>
        </w:rPr>
        <w:t>”一栏中响应人应对所投产品的技术参数与谈判文件的要求进行对比，如无偏差 请填</w:t>
      </w:r>
      <w:r>
        <w:rPr>
          <w:rFonts w:ascii="宋体" w:hAnsi="宋体" w:eastAsia="宋体" w:cs="宋体"/>
          <w:color w:val="auto"/>
          <w:sz w:val="21"/>
          <w:szCs w:val="21"/>
        </w:rPr>
        <w:t xml:space="preserve"> </w:t>
      </w:r>
      <w:r>
        <w:rPr>
          <w:rFonts w:ascii="宋体" w:hAnsi="宋体" w:eastAsia="宋体" w:cs="宋体"/>
          <w:color w:val="auto"/>
          <w:spacing w:val="-6"/>
          <w:sz w:val="21"/>
          <w:szCs w:val="21"/>
        </w:rPr>
        <w:t>写“无</w:t>
      </w:r>
      <w:r>
        <w:rPr>
          <w:rFonts w:ascii="宋体" w:hAnsi="宋体" w:eastAsia="宋体" w:cs="宋体"/>
          <w:color w:val="auto"/>
          <w:spacing w:val="-80"/>
          <w:sz w:val="21"/>
          <w:szCs w:val="21"/>
        </w:rPr>
        <w:t xml:space="preserve"> </w:t>
      </w:r>
      <w:r>
        <w:rPr>
          <w:rFonts w:ascii="宋体" w:hAnsi="宋体" w:eastAsia="宋体" w:cs="宋体"/>
          <w:color w:val="auto"/>
          <w:spacing w:val="-6"/>
          <w:sz w:val="21"/>
          <w:szCs w:val="21"/>
        </w:rPr>
        <w:t>”的字样，如有偏差请注明“正偏差</w:t>
      </w:r>
      <w:r>
        <w:rPr>
          <w:rFonts w:ascii="宋体" w:hAnsi="宋体" w:eastAsia="宋体" w:cs="宋体"/>
          <w:color w:val="auto"/>
          <w:spacing w:val="-79"/>
          <w:sz w:val="21"/>
          <w:szCs w:val="21"/>
        </w:rPr>
        <w:t xml:space="preserve"> </w:t>
      </w:r>
      <w:r>
        <w:rPr>
          <w:rFonts w:ascii="宋体" w:hAnsi="宋体" w:eastAsia="宋体" w:cs="宋体"/>
          <w:color w:val="auto"/>
          <w:spacing w:val="-6"/>
          <w:sz w:val="21"/>
          <w:szCs w:val="21"/>
        </w:rPr>
        <w:t>”或“负偏差</w:t>
      </w:r>
      <w:r>
        <w:rPr>
          <w:rFonts w:ascii="宋体" w:hAnsi="宋体" w:eastAsia="宋体" w:cs="宋体"/>
          <w:color w:val="auto"/>
          <w:spacing w:val="-79"/>
          <w:sz w:val="21"/>
          <w:szCs w:val="21"/>
        </w:rPr>
        <w:t xml:space="preserve"> </w:t>
      </w:r>
      <w:r>
        <w:rPr>
          <w:rFonts w:ascii="宋体" w:hAnsi="宋体" w:eastAsia="宋体" w:cs="宋体"/>
          <w:color w:val="auto"/>
          <w:spacing w:val="-6"/>
          <w:sz w:val="21"/>
          <w:szCs w:val="21"/>
        </w:rPr>
        <w:t>”字</w:t>
      </w:r>
      <w:r>
        <w:rPr>
          <w:rFonts w:ascii="宋体" w:hAnsi="宋体" w:eastAsia="宋体" w:cs="宋体"/>
          <w:color w:val="auto"/>
          <w:spacing w:val="-7"/>
          <w:sz w:val="21"/>
          <w:szCs w:val="21"/>
        </w:rPr>
        <w:t>样；</w:t>
      </w:r>
    </w:p>
    <w:p w14:paraId="51ED2506">
      <w:pPr>
        <w:spacing w:before="204" w:line="221" w:lineRule="auto"/>
        <w:jc w:val="right"/>
        <w:rPr>
          <w:rFonts w:ascii="宋体" w:hAnsi="宋体" w:eastAsia="宋体" w:cs="宋体"/>
          <w:color w:val="auto"/>
          <w:sz w:val="21"/>
          <w:szCs w:val="21"/>
        </w:rPr>
      </w:pPr>
      <w:r>
        <w:rPr>
          <w:rFonts w:ascii="宋体" w:hAnsi="宋体" w:eastAsia="宋体" w:cs="宋体"/>
          <w:color w:val="auto"/>
          <w:spacing w:val="-8"/>
          <w:sz w:val="21"/>
          <w:szCs w:val="21"/>
        </w:rPr>
        <w:t>2、“备注</w:t>
      </w:r>
      <w:r>
        <w:rPr>
          <w:rFonts w:ascii="宋体" w:hAnsi="宋体" w:eastAsia="宋体" w:cs="宋体"/>
          <w:color w:val="auto"/>
          <w:spacing w:val="-55"/>
          <w:sz w:val="21"/>
          <w:szCs w:val="21"/>
        </w:rPr>
        <w:t xml:space="preserve"> </w:t>
      </w:r>
      <w:r>
        <w:rPr>
          <w:rFonts w:ascii="宋体" w:hAnsi="宋体" w:eastAsia="宋体" w:cs="宋体"/>
          <w:color w:val="auto"/>
          <w:spacing w:val="-8"/>
          <w:sz w:val="21"/>
          <w:szCs w:val="21"/>
        </w:rPr>
        <w:t>”一栏中由响应人对所投产品的技术性能对应谈判文件要求就偏差之处作以重点描述；</w:t>
      </w:r>
    </w:p>
    <w:p w14:paraId="71EFC86A">
      <w:pPr>
        <w:spacing w:before="243" w:line="221" w:lineRule="auto"/>
        <w:ind w:left="425"/>
        <w:rPr>
          <w:rFonts w:ascii="宋体" w:hAnsi="宋体" w:eastAsia="宋体" w:cs="宋体"/>
          <w:color w:val="auto"/>
          <w:sz w:val="21"/>
          <w:szCs w:val="21"/>
        </w:rPr>
      </w:pPr>
      <w:r>
        <w:rPr>
          <w:rFonts w:ascii="宋体" w:hAnsi="宋体" w:eastAsia="宋体" w:cs="宋体"/>
          <w:color w:val="auto"/>
          <w:spacing w:val="-4"/>
          <w:sz w:val="21"/>
          <w:szCs w:val="21"/>
        </w:rPr>
        <w:t>3、响应人可根据需要自行添加表格。</w:t>
      </w:r>
    </w:p>
    <w:p w14:paraId="10778349">
      <w:pPr>
        <w:pStyle w:val="2"/>
        <w:spacing w:line="246" w:lineRule="auto"/>
        <w:rPr>
          <w:color w:val="auto"/>
        </w:rPr>
      </w:pPr>
    </w:p>
    <w:p w14:paraId="4C65B45F">
      <w:pPr>
        <w:pStyle w:val="2"/>
        <w:spacing w:line="246" w:lineRule="auto"/>
        <w:rPr>
          <w:color w:val="auto"/>
        </w:rPr>
      </w:pPr>
    </w:p>
    <w:p w14:paraId="08D2EE42">
      <w:pPr>
        <w:pStyle w:val="2"/>
        <w:spacing w:line="246" w:lineRule="auto"/>
        <w:rPr>
          <w:color w:val="auto"/>
        </w:rPr>
      </w:pPr>
    </w:p>
    <w:p w14:paraId="275FE168">
      <w:pPr>
        <w:pStyle w:val="2"/>
        <w:spacing w:line="246" w:lineRule="auto"/>
        <w:rPr>
          <w:color w:val="auto"/>
        </w:rPr>
      </w:pPr>
    </w:p>
    <w:p w14:paraId="2472C6F8">
      <w:pPr>
        <w:pStyle w:val="2"/>
        <w:spacing w:line="247" w:lineRule="auto"/>
        <w:rPr>
          <w:color w:val="auto"/>
        </w:rPr>
      </w:pPr>
    </w:p>
    <w:p w14:paraId="6C7C8492">
      <w:pPr>
        <w:spacing w:before="68" w:line="220" w:lineRule="auto"/>
        <w:ind w:left="4124"/>
        <w:rPr>
          <w:rFonts w:ascii="宋体" w:hAnsi="宋体" w:eastAsia="宋体" w:cs="宋体"/>
          <w:color w:val="auto"/>
          <w:sz w:val="21"/>
          <w:szCs w:val="21"/>
        </w:rPr>
      </w:pPr>
      <w:r>
        <w:rPr>
          <w:rFonts w:ascii="宋体" w:hAnsi="宋体" w:eastAsia="宋体" w:cs="宋体"/>
          <w:color w:val="auto"/>
          <w:spacing w:val="-15"/>
          <w:sz w:val="21"/>
          <w:szCs w:val="21"/>
        </w:rPr>
        <w:t>响</w:t>
      </w:r>
      <w:r>
        <w:rPr>
          <w:rFonts w:ascii="宋体" w:hAnsi="宋体" w:eastAsia="宋体" w:cs="宋体"/>
          <w:color w:val="auto"/>
          <w:spacing w:val="-54"/>
          <w:sz w:val="21"/>
          <w:szCs w:val="21"/>
        </w:rPr>
        <w:t xml:space="preserve"> </w:t>
      </w:r>
      <w:r>
        <w:rPr>
          <w:rFonts w:ascii="宋体" w:hAnsi="宋体" w:eastAsia="宋体" w:cs="宋体"/>
          <w:color w:val="auto"/>
          <w:spacing w:val="-15"/>
          <w:sz w:val="21"/>
          <w:szCs w:val="21"/>
        </w:rPr>
        <w:t>应</w:t>
      </w:r>
      <w:r>
        <w:rPr>
          <w:rFonts w:ascii="宋体" w:hAnsi="宋体" w:eastAsia="宋体" w:cs="宋体"/>
          <w:color w:val="auto"/>
          <w:spacing w:val="-57"/>
          <w:sz w:val="21"/>
          <w:szCs w:val="21"/>
        </w:rPr>
        <w:t xml:space="preserve"> </w:t>
      </w:r>
      <w:r>
        <w:rPr>
          <w:rFonts w:ascii="宋体" w:hAnsi="宋体" w:eastAsia="宋体" w:cs="宋体"/>
          <w:color w:val="auto"/>
          <w:spacing w:val="-15"/>
          <w:sz w:val="21"/>
          <w:szCs w:val="21"/>
        </w:rPr>
        <w:t>人</w:t>
      </w:r>
      <w:r>
        <w:rPr>
          <w:rFonts w:ascii="宋体" w:hAnsi="宋体" w:eastAsia="宋体" w:cs="宋体"/>
          <w:color w:val="auto"/>
          <w:spacing w:val="15"/>
          <w:sz w:val="21"/>
          <w:szCs w:val="21"/>
        </w:rPr>
        <w:t xml:space="preserve"> </w:t>
      </w:r>
      <w:r>
        <w:rPr>
          <w:rFonts w:ascii="宋体" w:hAnsi="宋体" w:eastAsia="宋体" w:cs="宋体"/>
          <w:color w:val="auto"/>
          <w:spacing w:val="-15"/>
          <w:sz w:val="21"/>
          <w:szCs w:val="21"/>
        </w:rPr>
        <w:t>(公</w:t>
      </w:r>
      <w:r>
        <w:rPr>
          <w:rFonts w:ascii="宋体" w:hAnsi="宋体" w:eastAsia="宋体" w:cs="宋体"/>
          <w:color w:val="auto"/>
          <w:spacing w:val="-46"/>
          <w:sz w:val="21"/>
          <w:szCs w:val="21"/>
        </w:rPr>
        <w:t xml:space="preserve"> </w:t>
      </w:r>
      <w:r>
        <w:rPr>
          <w:rFonts w:ascii="宋体" w:hAnsi="宋体" w:eastAsia="宋体" w:cs="宋体"/>
          <w:color w:val="auto"/>
          <w:spacing w:val="-15"/>
          <w:sz w:val="21"/>
          <w:szCs w:val="21"/>
        </w:rPr>
        <w:t>章</w:t>
      </w:r>
      <w:r>
        <w:rPr>
          <w:rFonts w:ascii="宋体" w:hAnsi="宋体" w:eastAsia="宋体" w:cs="宋体"/>
          <w:color w:val="auto"/>
          <w:spacing w:val="-58"/>
          <w:sz w:val="21"/>
          <w:szCs w:val="21"/>
        </w:rPr>
        <w:t xml:space="preserve"> </w:t>
      </w:r>
      <w:r>
        <w:rPr>
          <w:rFonts w:ascii="宋体" w:hAnsi="宋体" w:eastAsia="宋体" w:cs="宋体"/>
          <w:color w:val="auto"/>
          <w:spacing w:val="-15"/>
          <w:sz w:val="21"/>
          <w:szCs w:val="21"/>
        </w:rPr>
        <w:t>)</w:t>
      </w:r>
      <w:r>
        <w:rPr>
          <w:rFonts w:ascii="宋体" w:hAnsi="宋体" w:eastAsia="宋体" w:cs="宋体"/>
          <w:color w:val="auto"/>
          <w:spacing w:val="1"/>
          <w:sz w:val="21"/>
          <w:szCs w:val="21"/>
        </w:rPr>
        <w:t xml:space="preserve">  </w:t>
      </w:r>
      <w:r>
        <w:rPr>
          <w:rFonts w:ascii="宋体" w:hAnsi="宋体" w:eastAsia="宋体" w:cs="宋体"/>
          <w:color w:val="auto"/>
          <w:spacing w:val="-15"/>
          <w:sz w:val="21"/>
          <w:szCs w:val="21"/>
        </w:rPr>
        <w:t>:</w:t>
      </w:r>
    </w:p>
    <w:p w14:paraId="3443B9AA">
      <w:pPr>
        <w:spacing w:before="270" w:line="221" w:lineRule="auto"/>
        <w:ind w:left="4049"/>
        <w:rPr>
          <w:rFonts w:ascii="宋体" w:hAnsi="宋体" w:eastAsia="宋体" w:cs="宋体"/>
          <w:color w:val="auto"/>
          <w:sz w:val="21"/>
          <w:szCs w:val="21"/>
        </w:rPr>
      </w:pPr>
      <w:r>
        <w:rPr>
          <w:rFonts w:ascii="宋体" w:hAnsi="宋体" w:eastAsia="宋体" w:cs="宋体"/>
          <w:color w:val="auto"/>
          <w:spacing w:val="-6"/>
          <w:sz w:val="21"/>
          <w:szCs w:val="21"/>
        </w:rPr>
        <w:t>法定代表或授权委托人： (签</w:t>
      </w:r>
      <w:r>
        <w:rPr>
          <w:rFonts w:ascii="宋体" w:hAnsi="宋体" w:eastAsia="宋体" w:cs="宋体"/>
          <w:color w:val="auto"/>
          <w:spacing w:val="-50"/>
          <w:sz w:val="21"/>
          <w:szCs w:val="21"/>
        </w:rPr>
        <w:t xml:space="preserve"> </w:t>
      </w:r>
      <w:r>
        <w:rPr>
          <w:rFonts w:ascii="宋体" w:hAnsi="宋体" w:eastAsia="宋体" w:cs="宋体"/>
          <w:color w:val="auto"/>
          <w:spacing w:val="-6"/>
          <w:sz w:val="21"/>
          <w:szCs w:val="21"/>
        </w:rPr>
        <w:t>字</w:t>
      </w:r>
      <w:r>
        <w:rPr>
          <w:rFonts w:ascii="宋体" w:hAnsi="宋体" w:eastAsia="宋体" w:cs="宋体"/>
          <w:color w:val="auto"/>
          <w:spacing w:val="-51"/>
          <w:sz w:val="21"/>
          <w:szCs w:val="21"/>
        </w:rPr>
        <w:t xml:space="preserve"> </w:t>
      </w:r>
      <w:r>
        <w:rPr>
          <w:rFonts w:ascii="宋体" w:hAnsi="宋体" w:eastAsia="宋体" w:cs="宋体"/>
          <w:color w:val="auto"/>
          <w:spacing w:val="-6"/>
          <w:sz w:val="21"/>
          <w:szCs w:val="21"/>
        </w:rPr>
        <w:t>)  :</w:t>
      </w:r>
    </w:p>
    <w:p w14:paraId="6C4B8B7B">
      <w:pPr>
        <w:spacing w:before="268" w:line="221" w:lineRule="auto"/>
        <w:ind w:left="3866"/>
        <w:rPr>
          <w:rFonts w:ascii="宋体" w:hAnsi="宋体" w:eastAsia="宋体" w:cs="宋体"/>
          <w:color w:val="auto"/>
          <w:sz w:val="21"/>
          <w:szCs w:val="21"/>
        </w:rPr>
      </w:pPr>
      <w:r>
        <w:rPr>
          <w:rFonts w:ascii="宋体" w:hAnsi="宋体" w:eastAsia="宋体" w:cs="宋体"/>
          <w:color w:val="auto"/>
          <w:spacing w:val="-18"/>
          <w:sz w:val="21"/>
          <w:szCs w:val="21"/>
        </w:rPr>
        <w:t>日</w:t>
      </w:r>
      <w:r>
        <w:rPr>
          <w:rFonts w:ascii="宋体" w:hAnsi="宋体" w:eastAsia="宋体" w:cs="宋体"/>
          <w:color w:val="auto"/>
          <w:spacing w:val="9"/>
          <w:sz w:val="21"/>
          <w:szCs w:val="21"/>
        </w:rPr>
        <w:t xml:space="preserve">   </w:t>
      </w:r>
      <w:r>
        <w:rPr>
          <w:rFonts w:ascii="宋体" w:hAnsi="宋体" w:eastAsia="宋体" w:cs="宋体"/>
          <w:color w:val="auto"/>
          <w:spacing w:val="-18"/>
          <w:sz w:val="21"/>
          <w:szCs w:val="21"/>
        </w:rPr>
        <w:t>期</w:t>
      </w:r>
      <w:r>
        <w:rPr>
          <w:rFonts w:ascii="宋体" w:hAnsi="宋体" w:eastAsia="宋体" w:cs="宋体"/>
          <w:color w:val="auto"/>
          <w:spacing w:val="-84"/>
          <w:sz w:val="21"/>
          <w:szCs w:val="21"/>
        </w:rPr>
        <w:t xml:space="preserve"> </w:t>
      </w:r>
      <w:r>
        <w:rPr>
          <w:rFonts w:ascii="宋体" w:hAnsi="宋体" w:eastAsia="宋体" w:cs="宋体"/>
          <w:color w:val="auto"/>
          <w:spacing w:val="-18"/>
          <w:sz w:val="21"/>
          <w:szCs w:val="21"/>
        </w:rPr>
        <w:t>：</w:t>
      </w:r>
    </w:p>
    <w:p w14:paraId="377C1755">
      <w:pPr>
        <w:spacing w:line="221"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142C3524">
      <w:pPr>
        <w:pStyle w:val="2"/>
        <w:spacing w:line="331" w:lineRule="auto"/>
        <w:rPr>
          <w:color w:val="auto"/>
        </w:rPr>
      </w:pPr>
    </w:p>
    <w:p w14:paraId="39D3A047">
      <w:pPr>
        <w:spacing w:before="100" w:line="224" w:lineRule="auto"/>
        <w:ind w:left="2442"/>
        <w:rPr>
          <w:rFonts w:ascii="宋体" w:hAnsi="宋体" w:eastAsia="宋体" w:cs="宋体"/>
          <w:color w:val="auto"/>
          <w:sz w:val="31"/>
          <w:szCs w:val="31"/>
        </w:rPr>
      </w:pPr>
      <w:r>
        <w:rPr>
          <w:rFonts w:ascii="宋体" w:hAnsi="宋体" w:eastAsia="宋体" w:cs="宋体"/>
          <w:b/>
          <w:bCs/>
          <w:color w:val="auto"/>
          <w:spacing w:val="2"/>
          <w:sz w:val="31"/>
          <w:szCs w:val="31"/>
        </w:rPr>
        <w:t>六、本项目实施方案</w:t>
      </w:r>
    </w:p>
    <w:p w14:paraId="27FAEBF0">
      <w:pPr>
        <w:spacing w:line="224" w:lineRule="auto"/>
        <w:rPr>
          <w:rFonts w:ascii="宋体" w:hAnsi="宋体" w:eastAsia="宋体" w:cs="宋体"/>
          <w:color w:val="auto"/>
          <w:sz w:val="31"/>
          <w:szCs w:val="31"/>
        </w:rPr>
        <w:sectPr>
          <w:pgSz w:w="11907" w:h="16839"/>
          <w:pgMar w:top="1440" w:right="1080" w:bottom="1440" w:left="1080" w:header="0" w:footer="0" w:gutter="0"/>
          <w:cols w:space="720" w:num="1"/>
        </w:sectPr>
      </w:pPr>
    </w:p>
    <w:p w14:paraId="3640DCD9">
      <w:pPr>
        <w:spacing w:before="101" w:line="224" w:lineRule="auto"/>
        <w:ind w:left="2114"/>
        <w:rPr>
          <w:rFonts w:ascii="宋体" w:hAnsi="宋体" w:eastAsia="宋体" w:cs="宋体"/>
          <w:color w:val="auto"/>
          <w:sz w:val="31"/>
          <w:szCs w:val="31"/>
        </w:rPr>
      </w:pPr>
      <w:r>
        <w:rPr>
          <w:rFonts w:ascii="宋体" w:hAnsi="宋体" w:eastAsia="宋体" w:cs="宋体"/>
          <w:b/>
          <w:bCs/>
          <w:color w:val="auto"/>
          <w:spacing w:val="2"/>
          <w:sz w:val="31"/>
          <w:szCs w:val="31"/>
        </w:rPr>
        <w:t>七、本项目质量保证方案</w:t>
      </w:r>
    </w:p>
    <w:p w14:paraId="6E3D89FE">
      <w:pPr>
        <w:spacing w:line="224" w:lineRule="auto"/>
        <w:rPr>
          <w:rFonts w:ascii="宋体" w:hAnsi="宋体" w:eastAsia="宋体" w:cs="宋体"/>
          <w:color w:val="auto"/>
          <w:sz w:val="31"/>
          <w:szCs w:val="31"/>
        </w:rPr>
        <w:sectPr>
          <w:pgSz w:w="11907" w:h="16839"/>
          <w:pgMar w:top="1440" w:right="1080" w:bottom="1440" w:left="1080" w:header="0" w:footer="0" w:gutter="0"/>
          <w:cols w:space="720" w:num="1"/>
        </w:sectPr>
      </w:pPr>
    </w:p>
    <w:p w14:paraId="4030C260">
      <w:pPr>
        <w:pStyle w:val="2"/>
        <w:spacing w:line="303" w:lineRule="auto"/>
        <w:rPr>
          <w:color w:val="auto"/>
        </w:rPr>
      </w:pPr>
    </w:p>
    <w:p w14:paraId="199671C5">
      <w:pPr>
        <w:pStyle w:val="2"/>
        <w:spacing w:line="303" w:lineRule="auto"/>
        <w:rPr>
          <w:color w:val="auto"/>
        </w:rPr>
      </w:pPr>
    </w:p>
    <w:p w14:paraId="5E6C15B0">
      <w:pPr>
        <w:pStyle w:val="2"/>
        <w:spacing w:line="304" w:lineRule="auto"/>
        <w:rPr>
          <w:color w:val="auto"/>
        </w:rPr>
      </w:pPr>
    </w:p>
    <w:p w14:paraId="0BC252F0">
      <w:pPr>
        <w:spacing w:before="100" w:line="225" w:lineRule="auto"/>
        <w:ind w:left="2607"/>
        <w:rPr>
          <w:rFonts w:ascii="宋体" w:hAnsi="宋体" w:eastAsia="宋体" w:cs="宋体"/>
          <w:color w:val="auto"/>
          <w:sz w:val="31"/>
          <w:szCs w:val="31"/>
        </w:rPr>
      </w:pPr>
      <w:r>
        <w:rPr>
          <w:rFonts w:ascii="宋体" w:hAnsi="宋体" w:eastAsia="宋体" w:cs="宋体"/>
          <w:b/>
          <w:bCs/>
          <w:color w:val="auto"/>
          <w:sz w:val="31"/>
          <w:szCs w:val="31"/>
        </w:rPr>
        <w:t>八、售后服务承诺</w:t>
      </w:r>
    </w:p>
    <w:p w14:paraId="1EE34DE6">
      <w:pPr>
        <w:spacing w:line="225" w:lineRule="auto"/>
        <w:rPr>
          <w:rFonts w:ascii="宋体" w:hAnsi="宋体" w:eastAsia="宋体" w:cs="宋体"/>
          <w:color w:val="auto"/>
          <w:sz w:val="31"/>
          <w:szCs w:val="31"/>
        </w:rPr>
        <w:sectPr>
          <w:pgSz w:w="11907" w:h="16839"/>
          <w:pgMar w:top="1440" w:right="1080" w:bottom="1440" w:left="1080" w:header="0" w:footer="0" w:gutter="0"/>
          <w:cols w:space="720" w:num="1"/>
        </w:sectPr>
      </w:pPr>
    </w:p>
    <w:p w14:paraId="2F2C3A9B">
      <w:pPr>
        <w:spacing w:before="133" w:line="225" w:lineRule="auto"/>
        <w:ind w:left="3232"/>
        <w:rPr>
          <w:rFonts w:ascii="宋体" w:hAnsi="宋体" w:eastAsia="宋体" w:cs="宋体"/>
          <w:color w:val="auto"/>
          <w:sz w:val="31"/>
          <w:szCs w:val="31"/>
        </w:rPr>
      </w:pPr>
      <w:r>
        <w:rPr>
          <w:rFonts w:ascii="宋体" w:hAnsi="宋体" w:eastAsia="宋体" w:cs="宋体"/>
          <w:b/>
          <w:bCs/>
          <w:color w:val="auto"/>
          <w:sz w:val="31"/>
          <w:szCs w:val="31"/>
        </w:rPr>
        <w:t>九、资格审查资料</w:t>
      </w:r>
    </w:p>
    <w:p w14:paraId="2F113048">
      <w:pPr>
        <w:pStyle w:val="2"/>
        <w:spacing w:line="402" w:lineRule="auto"/>
        <w:rPr>
          <w:color w:val="auto"/>
        </w:rPr>
      </w:pPr>
    </w:p>
    <w:p w14:paraId="50E8D52C">
      <w:pPr>
        <w:spacing w:before="101" w:line="224" w:lineRule="auto"/>
        <w:ind w:left="2755"/>
        <w:rPr>
          <w:rFonts w:ascii="宋体" w:hAnsi="宋体" w:eastAsia="宋体" w:cs="宋体"/>
          <w:color w:val="auto"/>
          <w:sz w:val="31"/>
          <w:szCs w:val="31"/>
        </w:rPr>
      </w:pPr>
      <w:r>
        <w:rPr>
          <w:rFonts w:ascii="宋体" w:hAnsi="宋体" w:eastAsia="宋体" w:cs="宋体"/>
          <w:b/>
          <w:bCs/>
          <w:color w:val="auto"/>
          <w:sz w:val="31"/>
          <w:szCs w:val="31"/>
        </w:rPr>
        <w:t>（一）响应人基本情况表</w:t>
      </w:r>
    </w:p>
    <w:p w14:paraId="22C2E7A6">
      <w:pPr>
        <w:spacing w:before="92"/>
        <w:rPr>
          <w:color w:val="auto"/>
        </w:rPr>
      </w:pPr>
    </w:p>
    <w:tbl>
      <w:tblPr>
        <w:tblStyle w:val="6"/>
        <w:tblW w:w="8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78"/>
        <w:gridCol w:w="946"/>
        <w:gridCol w:w="2404"/>
        <w:gridCol w:w="1134"/>
        <w:gridCol w:w="2274"/>
      </w:tblGrid>
      <w:tr w14:paraId="5E94A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2178" w:type="dxa"/>
            <w:vAlign w:val="top"/>
          </w:tcPr>
          <w:p w14:paraId="29180F18">
            <w:pPr>
              <w:pStyle w:val="7"/>
              <w:spacing w:before="190" w:line="231" w:lineRule="auto"/>
              <w:ind w:left="599"/>
              <w:rPr>
                <w:color w:val="auto"/>
                <w:sz w:val="19"/>
                <w:szCs w:val="19"/>
              </w:rPr>
            </w:pPr>
            <w:r>
              <w:rPr>
                <w:color w:val="auto"/>
                <w:spacing w:val="2"/>
                <w:sz w:val="19"/>
                <w:szCs w:val="19"/>
              </w:rPr>
              <w:t>响应人名称</w:t>
            </w:r>
          </w:p>
        </w:tc>
        <w:tc>
          <w:tcPr>
            <w:tcW w:w="6758" w:type="dxa"/>
            <w:gridSpan w:val="4"/>
            <w:vAlign w:val="top"/>
          </w:tcPr>
          <w:p w14:paraId="60D6F353">
            <w:pPr>
              <w:rPr>
                <w:rFonts w:ascii="Arial"/>
                <w:color w:val="auto"/>
                <w:sz w:val="21"/>
              </w:rPr>
            </w:pPr>
          </w:p>
        </w:tc>
      </w:tr>
      <w:tr w14:paraId="1BC07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2178" w:type="dxa"/>
            <w:vAlign w:val="top"/>
          </w:tcPr>
          <w:p w14:paraId="4665EF26">
            <w:pPr>
              <w:pStyle w:val="7"/>
              <w:spacing w:before="181" w:line="230" w:lineRule="auto"/>
              <w:ind w:left="682"/>
              <w:rPr>
                <w:color w:val="auto"/>
                <w:sz w:val="19"/>
                <w:szCs w:val="19"/>
              </w:rPr>
            </w:pPr>
            <w:r>
              <w:rPr>
                <w:color w:val="auto"/>
                <w:spacing w:val="5"/>
                <w:sz w:val="19"/>
                <w:szCs w:val="19"/>
              </w:rPr>
              <w:t>注册资金</w:t>
            </w:r>
          </w:p>
        </w:tc>
        <w:tc>
          <w:tcPr>
            <w:tcW w:w="3350" w:type="dxa"/>
            <w:gridSpan w:val="2"/>
            <w:vAlign w:val="top"/>
          </w:tcPr>
          <w:p w14:paraId="6BBB32E9">
            <w:pPr>
              <w:rPr>
                <w:rFonts w:ascii="Arial"/>
                <w:color w:val="auto"/>
                <w:sz w:val="21"/>
              </w:rPr>
            </w:pPr>
          </w:p>
        </w:tc>
        <w:tc>
          <w:tcPr>
            <w:tcW w:w="1134" w:type="dxa"/>
            <w:vAlign w:val="top"/>
          </w:tcPr>
          <w:p w14:paraId="748FEB78">
            <w:pPr>
              <w:pStyle w:val="7"/>
              <w:spacing w:before="181" w:line="230" w:lineRule="auto"/>
              <w:ind w:left="165"/>
              <w:rPr>
                <w:color w:val="auto"/>
                <w:sz w:val="19"/>
                <w:szCs w:val="19"/>
              </w:rPr>
            </w:pPr>
            <w:r>
              <w:rPr>
                <w:color w:val="auto"/>
                <w:spacing w:val="5"/>
                <w:sz w:val="19"/>
                <w:szCs w:val="19"/>
              </w:rPr>
              <w:t>成立时间</w:t>
            </w:r>
          </w:p>
        </w:tc>
        <w:tc>
          <w:tcPr>
            <w:tcW w:w="2274" w:type="dxa"/>
            <w:vAlign w:val="top"/>
          </w:tcPr>
          <w:p w14:paraId="70BAFE05">
            <w:pPr>
              <w:rPr>
                <w:rFonts w:ascii="Arial"/>
                <w:color w:val="auto"/>
                <w:sz w:val="21"/>
              </w:rPr>
            </w:pPr>
          </w:p>
        </w:tc>
      </w:tr>
      <w:tr w14:paraId="495DC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2178" w:type="dxa"/>
            <w:vAlign w:val="top"/>
          </w:tcPr>
          <w:p w14:paraId="10E77CF0">
            <w:pPr>
              <w:pStyle w:val="7"/>
              <w:spacing w:before="182" w:line="230" w:lineRule="auto"/>
              <w:ind w:left="682"/>
              <w:rPr>
                <w:color w:val="auto"/>
                <w:sz w:val="19"/>
                <w:szCs w:val="19"/>
              </w:rPr>
            </w:pPr>
            <w:r>
              <w:rPr>
                <w:color w:val="auto"/>
                <w:spacing w:val="6"/>
                <w:sz w:val="19"/>
                <w:szCs w:val="19"/>
              </w:rPr>
              <w:t>注册地址</w:t>
            </w:r>
          </w:p>
        </w:tc>
        <w:tc>
          <w:tcPr>
            <w:tcW w:w="6758" w:type="dxa"/>
            <w:gridSpan w:val="4"/>
            <w:vAlign w:val="top"/>
          </w:tcPr>
          <w:p w14:paraId="3C1990B9">
            <w:pPr>
              <w:rPr>
                <w:rFonts w:ascii="Arial"/>
                <w:color w:val="auto"/>
                <w:sz w:val="21"/>
              </w:rPr>
            </w:pPr>
          </w:p>
        </w:tc>
      </w:tr>
      <w:tr w14:paraId="7D46B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178" w:type="dxa"/>
            <w:vAlign w:val="top"/>
          </w:tcPr>
          <w:p w14:paraId="1DF61972">
            <w:pPr>
              <w:pStyle w:val="7"/>
              <w:spacing w:before="183" w:line="228" w:lineRule="auto"/>
              <w:ind w:left="711"/>
              <w:rPr>
                <w:color w:val="auto"/>
                <w:sz w:val="19"/>
                <w:szCs w:val="19"/>
              </w:rPr>
            </w:pPr>
            <w:r>
              <w:rPr>
                <w:color w:val="auto"/>
                <w:spacing w:val="-1"/>
                <w:sz w:val="19"/>
                <w:szCs w:val="19"/>
              </w:rPr>
              <w:t>邮政编码</w:t>
            </w:r>
          </w:p>
        </w:tc>
        <w:tc>
          <w:tcPr>
            <w:tcW w:w="3350" w:type="dxa"/>
            <w:gridSpan w:val="2"/>
            <w:vAlign w:val="top"/>
          </w:tcPr>
          <w:p w14:paraId="0CFCCB81">
            <w:pPr>
              <w:rPr>
                <w:rFonts w:ascii="Arial"/>
                <w:color w:val="auto"/>
                <w:sz w:val="21"/>
              </w:rPr>
            </w:pPr>
          </w:p>
        </w:tc>
        <w:tc>
          <w:tcPr>
            <w:tcW w:w="1134" w:type="dxa"/>
            <w:vAlign w:val="top"/>
          </w:tcPr>
          <w:p w14:paraId="570C0731">
            <w:pPr>
              <w:pStyle w:val="7"/>
              <w:spacing w:before="183" w:line="228" w:lineRule="auto"/>
              <w:ind w:left="179"/>
              <w:rPr>
                <w:color w:val="auto"/>
                <w:sz w:val="19"/>
                <w:szCs w:val="19"/>
              </w:rPr>
            </w:pPr>
            <w:r>
              <w:rPr>
                <w:color w:val="auto"/>
                <w:spacing w:val="2"/>
                <w:sz w:val="19"/>
                <w:szCs w:val="19"/>
              </w:rPr>
              <w:t>员工总数</w:t>
            </w:r>
          </w:p>
        </w:tc>
        <w:tc>
          <w:tcPr>
            <w:tcW w:w="2274" w:type="dxa"/>
            <w:vAlign w:val="top"/>
          </w:tcPr>
          <w:p w14:paraId="7ABF585C">
            <w:pPr>
              <w:rPr>
                <w:rFonts w:ascii="Arial"/>
                <w:color w:val="auto"/>
                <w:sz w:val="21"/>
              </w:rPr>
            </w:pPr>
          </w:p>
        </w:tc>
      </w:tr>
      <w:tr w14:paraId="420C4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178" w:type="dxa"/>
            <w:vMerge w:val="restart"/>
            <w:tcBorders>
              <w:bottom w:val="nil"/>
            </w:tcBorders>
            <w:vAlign w:val="top"/>
          </w:tcPr>
          <w:p w14:paraId="59D3DF3C">
            <w:pPr>
              <w:spacing w:line="345" w:lineRule="auto"/>
              <w:rPr>
                <w:rFonts w:ascii="Arial"/>
                <w:color w:val="auto"/>
                <w:sz w:val="21"/>
              </w:rPr>
            </w:pPr>
          </w:p>
          <w:p w14:paraId="2E634749">
            <w:pPr>
              <w:pStyle w:val="7"/>
              <w:spacing w:before="62" w:line="230" w:lineRule="auto"/>
              <w:ind w:left="685"/>
              <w:rPr>
                <w:color w:val="auto"/>
                <w:sz w:val="19"/>
                <w:szCs w:val="19"/>
              </w:rPr>
            </w:pPr>
            <w:r>
              <w:rPr>
                <w:color w:val="auto"/>
                <w:spacing w:val="5"/>
                <w:sz w:val="19"/>
                <w:szCs w:val="19"/>
              </w:rPr>
              <w:t>联系方式</w:t>
            </w:r>
          </w:p>
        </w:tc>
        <w:tc>
          <w:tcPr>
            <w:tcW w:w="946" w:type="dxa"/>
            <w:vAlign w:val="top"/>
          </w:tcPr>
          <w:p w14:paraId="2B5ACE72">
            <w:pPr>
              <w:pStyle w:val="7"/>
              <w:spacing w:before="186" w:line="231" w:lineRule="auto"/>
              <w:ind w:left="168"/>
              <w:rPr>
                <w:color w:val="auto"/>
                <w:sz w:val="19"/>
                <w:szCs w:val="19"/>
              </w:rPr>
            </w:pPr>
            <w:r>
              <w:rPr>
                <w:color w:val="auto"/>
                <w:spacing w:val="4"/>
                <w:sz w:val="19"/>
                <w:szCs w:val="19"/>
              </w:rPr>
              <w:t>联系人</w:t>
            </w:r>
          </w:p>
        </w:tc>
        <w:tc>
          <w:tcPr>
            <w:tcW w:w="2404" w:type="dxa"/>
            <w:vAlign w:val="top"/>
          </w:tcPr>
          <w:p w14:paraId="701AB238">
            <w:pPr>
              <w:rPr>
                <w:rFonts w:ascii="Arial"/>
                <w:color w:val="auto"/>
                <w:sz w:val="21"/>
              </w:rPr>
            </w:pPr>
          </w:p>
        </w:tc>
        <w:tc>
          <w:tcPr>
            <w:tcW w:w="1134" w:type="dxa"/>
            <w:vAlign w:val="top"/>
          </w:tcPr>
          <w:p w14:paraId="2ACE1CB3">
            <w:pPr>
              <w:pStyle w:val="7"/>
              <w:spacing w:before="186" w:line="231" w:lineRule="auto"/>
              <w:ind w:left="420"/>
              <w:rPr>
                <w:color w:val="auto"/>
                <w:sz w:val="19"/>
                <w:szCs w:val="19"/>
              </w:rPr>
            </w:pPr>
            <w:r>
              <w:rPr>
                <w:color w:val="auto"/>
                <w:spacing w:val="-6"/>
                <w:sz w:val="19"/>
                <w:szCs w:val="19"/>
              </w:rPr>
              <w:t>电话</w:t>
            </w:r>
          </w:p>
        </w:tc>
        <w:tc>
          <w:tcPr>
            <w:tcW w:w="2274" w:type="dxa"/>
            <w:vAlign w:val="top"/>
          </w:tcPr>
          <w:p w14:paraId="10BA4C51">
            <w:pPr>
              <w:rPr>
                <w:rFonts w:ascii="Arial"/>
                <w:color w:val="auto"/>
                <w:sz w:val="21"/>
              </w:rPr>
            </w:pPr>
          </w:p>
        </w:tc>
      </w:tr>
      <w:tr w14:paraId="7C503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178" w:type="dxa"/>
            <w:vMerge w:val="continue"/>
            <w:tcBorders>
              <w:top w:val="nil"/>
            </w:tcBorders>
            <w:vAlign w:val="top"/>
          </w:tcPr>
          <w:p w14:paraId="78BCC213">
            <w:pPr>
              <w:rPr>
                <w:rFonts w:ascii="Arial"/>
                <w:color w:val="auto"/>
                <w:sz w:val="21"/>
              </w:rPr>
            </w:pPr>
          </w:p>
        </w:tc>
        <w:tc>
          <w:tcPr>
            <w:tcW w:w="946" w:type="dxa"/>
            <w:vAlign w:val="top"/>
          </w:tcPr>
          <w:p w14:paraId="2C6661E8">
            <w:pPr>
              <w:pStyle w:val="7"/>
              <w:spacing w:before="185" w:line="234" w:lineRule="auto"/>
              <w:ind w:left="305"/>
              <w:rPr>
                <w:color w:val="auto"/>
                <w:sz w:val="19"/>
                <w:szCs w:val="19"/>
              </w:rPr>
            </w:pPr>
            <w:r>
              <w:rPr>
                <w:color w:val="auto"/>
                <w:spacing w:val="-4"/>
                <w:sz w:val="19"/>
                <w:szCs w:val="19"/>
              </w:rPr>
              <w:t>网址</w:t>
            </w:r>
          </w:p>
        </w:tc>
        <w:tc>
          <w:tcPr>
            <w:tcW w:w="2404" w:type="dxa"/>
            <w:vAlign w:val="top"/>
          </w:tcPr>
          <w:p w14:paraId="719360DC">
            <w:pPr>
              <w:rPr>
                <w:rFonts w:ascii="Arial"/>
                <w:color w:val="auto"/>
                <w:sz w:val="21"/>
              </w:rPr>
            </w:pPr>
          </w:p>
        </w:tc>
        <w:tc>
          <w:tcPr>
            <w:tcW w:w="1134" w:type="dxa"/>
            <w:vAlign w:val="top"/>
          </w:tcPr>
          <w:p w14:paraId="0ABACBD5">
            <w:pPr>
              <w:pStyle w:val="7"/>
              <w:spacing w:before="183" w:line="228" w:lineRule="auto"/>
              <w:ind w:left="368"/>
              <w:rPr>
                <w:color w:val="auto"/>
                <w:sz w:val="19"/>
                <w:szCs w:val="19"/>
              </w:rPr>
            </w:pPr>
            <w:r>
              <w:rPr>
                <w:color w:val="auto"/>
                <w:spacing w:val="4"/>
                <w:sz w:val="19"/>
                <w:szCs w:val="19"/>
              </w:rPr>
              <w:t>传真</w:t>
            </w:r>
          </w:p>
        </w:tc>
        <w:tc>
          <w:tcPr>
            <w:tcW w:w="2274" w:type="dxa"/>
            <w:vAlign w:val="top"/>
          </w:tcPr>
          <w:p w14:paraId="75E4FF13">
            <w:pPr>
              <w:rPr>
                <w:rFonts w:ascii="Arial"/>
                <w:color w:val="auto"/>
                <w:sz w:val="21"/>
              </w:rPr>
            </w:pPr>
          </w:p>
        </w:tc>
      </w:tr>
      <w:tr w14:paraId="4230E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2178" w:type="dxa"/>
            <w:vAlign w:val="top"/>
          </w:tcPr>
          <w:p w14:paraId="7BBE1776">
            <w:pPr>
              <w:pStyle w:val="7"/>
              <w:spacing w:before="184" w:line="228" w:lineRule="auto"/>
              <w:ind w:left="580"/>
              <w:rPr>
                <w:color w:val="auto"/>
                <w:sz w:val="19"/>
                <w:szCs w:val="19"/>
              </w:rPr>
            </w:pPr>
            <w:r>
              <w:rPr>
                <w:color w:val="auto"/>
                <w:spacing w:val="6"/>
                <w:sz w:val="19"/>
                <w:szCs w:val="19"/>
              </w:rPr>
              <w:t>法定代表人</w:t>
            </w:r>
          </w:p>
          <w:p w14:paraId="4AD13EB9">
            <w:pPr>
              <w:pStyle w:val="7"/>
              <w:spacing w:before="190" w:line="228" w:lineRule="auto"/>
              <w:ind w:left="382"/>
              <w:rPr>
                <w:color w:val="auto"/>
                <w:sz w:val="19"/>
                <w:szCs w:val="19"/>
              </w:rPr>
            </w:pPr>
            <w:r>
              <w:rPr>
                <w:color w:val="auto"/>
                <w:spacing w:val="2"/>
                <w:sz w:val="19"/>
                <w:szCs w:val="19"/>
              </w:rPr>
              <w:t>（单位负责人）</w:t>
            </w:r>
          </w:p>
        </w:tc>
        <w:tc>
          <w:tcPr>
            <w:tcW w:w="946" w:type="dxa"/>
            <w:vAlign w:val="top"/>
          </w:tcPr>
          <w:p w14:paraId="39E4AF9F">
            <w:pPr>
              <w:spacing w:line="339" w:lineRule="auto"/>
              <w:rPr>
                <w:rFonts w:ascii="Arial"/>
                <w:color w:val="auto"/>
                <w:sz w:val="21"/>
              </w:rPr>
            </w:pPr>
          </w:p>
          <w:p w14:paraId="54EB5338">
            <w:pPr>
              <w:pStyle w:val="7"/>
              <w:spacing w:before="62" w:line="228" w:lineRule="auto"/>
              <w:ind w:left="273"/>
              <w:rPr>
                <w:color w:val="auto"/>
                <w:sz w:val="19"/>
                <w:szCs w:val="19"/>
              </w:rPr>
            </w:pPr>
            <w:r>
              <w:rPr>
                <w:color w:val="auto"/>
                <w:spacing w:val="4"/>
                <w:sz w:val="19"/>
                <w:szCs w:val="19"/>
              </w:rPr>
              <w:t>姓名</w:t>
            </w:r>
          </w:p>
        </w:tc>
        <w:tc>
          <w:tcPr>
            <w:tcW w:w="2404" w:type="dxa"/>
            <w:vAlign w:val="top"/>
          </w:tcPr>
          <w:p w14:paraId="23C2E71F">
            <w:pPr>
              <w:rPr>
                <w:rFonts w:ascii="Arial"/>
                <w:color w:val="auto"/>
                <w:sz w:val="21"/>
              </w:rPr>
            </w:pPr>
          </w:p>
        </w:tc>
        <w:tc>
          <w:tcPr>
            <w:tcW w:w="1134" w:type="dxa"/>
            <w:vAlign w:val="top"/>
          </w:tcPr>
          <w:p w14:paraId="40EDF4FC">
            <w:pPr>
              <w:spacing w:line="340" w:lineRule="auto"/>
              <w:rPr>
                <w:rFonts w:ascii="Arial"/>
                <w:color w:val="auto"/>
                <w:sz w:val="21"/>
              </w:rPr>
            </w:pPr>
          </w:p>
          <w:p w14:paraId="0F0F30BB">
            <w:pPr>
              <w:pStyle w:val="7"/>
              <w:spacing w:before="62" w:line="231" w:lineRule="auto"/>
              <w:ind w:left="420"/>
              <w:rPr>
                <w:color w:val="auto"/>
                <w:sz w:val="19"/>
                <w:szCs w:val="19"/>
              </w:rPr>
            </w:pPr>
            <w:r>
              <w:rPr>
                <w:color w:val="auto"/>
                <w:spacing w:val="-6"/>
                <w:sz w:val="19"/>
                <w:szCs w:val="19"/>
              </w:rPr>
              <w:t>电话</w:t>
            </w:r>
          </w:p>
        </w:tc>
        <w:tc>
          <w:tcPr>
            <w:tcW w:w="2274" w:type="dxa"/>
            <w:vAlign w:val="top"/>
          </w:tcPr>
          <w:p w14:paraId="614721D5">
            <w:pPr>
              <w:rPr>
                <w:rFonts w:ascii="Arial"/>
                <w:color w:val="auto"/>
                <w:sz w:val="21"/>
              </w:rPr>
            </w:pPr>
          </w:p>
        </w:tc>
      </w:tr>
      <w:tr w14:paraId="6EB4A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178" w:type="dxa"/>
            <w:vAlign w:val="top"/>
          </w:tcPr>
          <w:p w14:paraId="12975B5E">
            <w:pPr>
              <w:pStyle w:val="7"/>
              <w:spacing w:before="185" w:line="228" w:lineRule="auto"/>
              <w:ind w:left="262"/>
              <w:rPr>
                <w:color w:val="auto"/>
                <w:sz w:val="19"/>
                <w:szCs w:val="19"/>
              </w:rPr>
            </w:pPr>
            <w:r>
              <w:rPr>
                <w:color w:val="auto"/>
                <w:spacing w:val="8"/>
                <w:sz w:val="19"/>
                <w:szCs w:val="19"/>
              </w:rPr>
              <w:t>基本账户开户银行</w:t>
            </w:r>
          </w:p>
        </w:tc>
        <w:tc>
          <w:tcPr>
            <w:tcW w:w="6758" w:type="dxa"/>
            <w:gridSpan w:val="4"/>
            <w:vAlign w:val="top"/>
          </w:tcPr>
          <w:p w14:paraId="78E467DA">
            <w:pPr>
              <w:rPr>
                <w:rFonts w:ascii="Arial"/>
                <w:color w:val="auto"/>
                <w:sz w:val="21"/>
              </w:rPr>
            </w:pPr>
          </w:p>
        </w:tc>
      </w:tr>
      <w:tr w14:paraId="5B386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178" w:type="dxa"/>
            <w:vAlign w:val="top"/>
          </w:tcPr>
          <w:p w14:paraId="29B1B997">
            <w:pPr>
              <w:pStyle w:val="7"/>
              <w:spacing w:before="187" w:line="228" w:lineRule="auto"/>
              <w:ind w:left="262"/>
              <w:rPr>
                <w:color w:val="auto"/>
                <w:sz w:val="19"/>
                <w:szCs w:val="19"/>
              </w:rPr>
            </w:pPr>
            <w:r>
              <w:rPr>
                <w:color w:val="auto"/>
                <w:spacing w:val="8"/>
                <w:sz w:val="19"/>
                <w:szCs w:val="19"/>
              </w:rPr>
              <w:t>基本账户银行账号</w:t>
            </w:r>
          </w:p>
        </w:tc>
        <w:tc>
          <w:tcPr>
            <w:tcW w:w="6758" w:type="dxa"/>
            <w:gridSpan w:val="4"/>
            <w:vAlign w:val="top"/>
          </w:tcPr>
          <w:p w14:paraId="5A60A40D">
            <w:pPr>
              <w:rPr>
                <w:rFonts w:ascii="Arial"/>
                <w:color w:val="auto"/>
                <w:sz w:val="21"/>
              </w:rPr>
            </w:pPr>
          </w:p>
        </w:tc>
      </w:tr>
      <w:tr w14:paraId="227D2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178" w:type="dxa"/>
            <w:vAlign w:val="top"/>
          </w:tcPr>
          <w:p w14:paraId="2F7F061F">
            <w:pPr>
              <w:pStyle w:val="7"/>
              <w:spacing w:before="185" w:line="228" w:lineRule="auto"/>
              <w:ind w:left="470"/>
              <w:rPr>
                <w:color w:val="auto"/>
                <w:sz w:val="19"/>
                <w:szCs w:val="19"/>
              </w:rPr>
            </w:pPr>
            <w:r>
              <w:rPr>
                <w:color w:val="auto"/>
                <w:spacing w:val="6"/>
                <w:sz w:val="19"/>
                <w:szCs w:val="19"/>
              </w:rPr>
              <w:t>近三年营业额</w:t>
            </w:r>
          </w:p>
        </w:tc>
        <w:tc>
          <w:tcPr>
            <w:tcW w:w="6758" w:type="dxa"/>
            <w:gridSpan w:val="4"/>
            <w:vAlign w:val="top"/>
          </w:tcPr>
          <w:p w14:paraId="2D3D8789">
            <w:pPr>
              <w:rPr>
                <w:rFonts w:ascii="Arial"/>
                <w:color w:val="auto"/>
                <w:sz w:val="21"/>
              </w:rPr>
            </w:pPr>
          </w:p>
        </w:tc>
      </w:tr>
      <w:tr w14:paraId="62318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1" w:hRule="atLeast"/>
        </w:trPr>
        <w:tc>
          <w:tcPr>
            <w:tcW w:w="2178" w:type="dxa"/>
            <w:vAlign w:val="top"/>
          </w:tcPr>
          <w:p w14:paraId="39B85107">
            <w:pPr>
              <w:pStyle w:val="7"/>
              <w:spacing w:before="187" w:line="229" w:lineRule="auto"/>
              <w:ind w:left="179"/>
              <w:rPr>
                <w:color w:val="auto"/>
                <w:sz w:val="19"/>
                <w:szCs w:val="19"/>
              </w:rPr>
            </w:pPr>
            <w:r>
              <w:rPr>
                <w:color w:val="auto"/>
                <w:spacing w:val="6"/>
                <w:sz w:val="19"/>
                <w:szCs w:val="19"/>
              </w:rPr>
              <w:t>响应人关联企业情况</w:t>
            </w:r>
          </w:p>
          <w:p w14:paraId="23502B56">
            <w:pPr>
              <w:pStyle w:val="7"/>
              <w:spacing w:before="191" w:line="229" w:lineRule="auto"/>
              <w:ind w:left="174"/>
              <w:rPr>
                <w:color w:val="auto"/>
                <w:sz w:val="19"/>
                <w:szCs w:val="19"/>
              </w:rPr>
            </w:pPr>
            <w:r>
              <w:rPr>
                <w:color w:val="auto"/>
                <w:spacing w:val="3"/>
                <w:sz w:val="19"/>
                <w:szCs w:val="19"/>
              </w:rPr>
              <w:t>（包括但不限于与响</w:t>
            </w:r>
          </w:p>
          <w:p w14:paraId="6EBAEFDD">
            <w:pPr>
              <w:pStyle w:val="7"/>
              <w:spacing w:before="189" w:line="228" w:lineRule="auto"/>
              <w:ind w:left="156"/>
              <w:rPr>
                <w:color w:val="auto"/>
                <w:sz w:val="19"/>
                <w:szCs w:val="19"/>
              </w:rPr>
            </w:pPr>
            <w:r>
              <w:rPr>
                <w:color w:val="auto"/>
                <w:spacing w:val="8"/>
                <w:sz w:val="19"/>
                <w:szCs w:val="19"/>
              </w:rPr>
              <w:t>应人法定代表人（单</w:t>
            </w:r>
          </w:p>
          <w:p w14:paraId="476085EE">
            <w:pPr>
              <w:pStyle w:val="7"/>
              <w:spacing w:before="194" w:line="228" w:lineRule="auto"/>
              <w:ind w:left="156"/>
              <w:rPr>
                <w:color w:val="auto"/>
                <w:sz w:val="19"/>
                <w:szCs w:val="19"/>
              </w:rPr>
            </w:pPr>
            <w:r>
              <w:rPr>
                <w:color w:val="auto"/>
                <w:spacing w:val="8"/>
                <w:sz w:val="19"/>
                <w:szCs w:val="19"/>
              </w:rPr>
              <w:t>位负责人）为同一人</w:t>
            </w:r>
          </w:p>
          <w:p w14:paraId="12471D32">
            <w:pPr>
              <w:pStyle w:val="7"/>
              <w:spacing w:before="193" w:line="228" w:lineRule="auto"/>
              <w:ind w:left="161"/>
              <w:rPr>
                <w:color w:val="auto"/>
                <w:sz w:val="19"/>
                <w:szCs w:val="19"/>
              </w:rPr>
            </w:pPr>
            <w:r>
              <w:rPr>
                <w:color w:val="auto"/>
                <w:spacing w:val="7"/>
                <w:sz w:val="19"/>
                <w:szCs w:val="19"/>
              </w:rPr>
              <w:t>或者存在控股、管理</w:t>
            </w:r>
          </w:p>
          <w:p w14:paraId="2233CF51">
            <w:pPr>
              <w:pStyle w:val="7"/>
              <w:spacing w:before="192" w:line="229" w:lineRule="auto"/>
              <w:ind w:left="268"/>
              <w:rPr>
                <w:color w:val="auto"/>
                <w:sz w:val="19"/>
                <w:szCs w:val="19"/>
              </w:rPr>
            </w:pPr>
            <w:r>
              <w:rPr>
                <w:color w:val="auto"/>
                <w:spacing w:val="3"/>
                <w:sz w:val="19"/>
                <w:szCs w:val="19"/>
              </w:rPr>
              <w:t>关系的不同单位）</w:t>
            </w:r>
          </w:p>
        </w:tc>
        <w:tc>
          <w:tcPr>
            <w:tcW w:w="6758" w:type="dxa"/>
            <w:gridSpan w:val="4"/>
            <w:vAlign w:val="top"/>
          </w:tcPr>
          <w:p w14:paraId="4A1AFE9A">
            <w:pPr>
              <w:rPr>
                <w:rFonts w:ascii="Arial"/>
                <w:color w:val="auto"/>
                <w:sz w:val="21"/>
              </w:rPr>
            </w:pPr>
          </w:p>
        </w:tc>
      </w:tr>
      <w:tr w14:paraId="5CFFC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2" w:hRule="atLeast"/>
        </w:trPr>
        <w:tc>
          <w:tcPr>
            <w:tcW w:w="2178" w:type="dxa"/>
            <w:vAlign w:val="top"/>
          </w:tcPr>
          <w:p w14:paraId="0EC57FFD">
            <w:pPr>
              <w:spacing w:line="325" w:lineRule="auto"/>
              <w:rPr>
                <w:rFonts w:ascii="Arial"/>
                <w:color w:val="auto"/>
                <w:sz w:val="21"/>
              </w:rPr>
            </w:pPr>
          </w:p>
          <w:p w14:paraId="79B70AF1">
            <w:pPr>
              <w:spacing w:line="326" w:lineRule="auto"/>
              <w:rPr>
                <w:rFonts w:ascii="Arial"/>
                <w:color w:val="auto"/>
                <w:sz w:val="21"/>
              </w:rPr>
            </w:pPr>
          </w:p>
          <w:p w14:paraId="4FE05A72">
            <w:pPr>
              <w:pStyle w:val="7"/>
              <w:spacing w:before="62" w:line="229" w:lineRule="auto"/>
              <w:ind w:left="686"/>
              <w:rPr>
                <w:color w:val="auto"/>
                <w:sz w:val="19"/>
                <w:szCs w:val="19"/>
              </w:rPr>
            </w:pPr>
            <w:r>
              <w:rPr>
                <w:color w:val="auto"/>
                <w:spacing w:val="5"/>
                <w:sz w:val="19"/>
                <w:szCs w:val="19"/>
              </w:rPr>
              <w:t>经营范围</w:t>
            </w:r>
          </w:p>
        </w:tc>
        <w:tc>
          <w:tcPr>
            <w:tcW w:w="6758" w:type="dxa"/>
            <w:gridSpan w:val="4"/>
            <w:vAlign w:val="top"/>
          </w:tcPr>
          <w:p w14:paraId="587D46F2">
            <w:pPr>
              <w:rPr>
                <w:rFonts w:ascii="Arial"/>
                <w:color w:val="auto"/>
                <w:sz w:val="21"/>
              </w:rPr>
            </w:pPr>
          </w:p>
        </w:tc>
      </w:tr>
      <w:tr w14:paraId="3F39A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178" w:type="dxa"/>
            <w:vAlign w:val="top"/>
          </w:tcPr>
          <w:p w14:paraId="24158C6F">
            <w:pPr>
              <w:pStyle w:val="7"/>
              <w:spacing w:before="194" w:line="230" w:lineRule="auto"/>
              <w:ind w:left="898"/>
              <w:rPr>
                <w:color w:val="auto"/>
                <w:sz w:val="19"/>
                <w:szCs w:val="19"/>
              </w:rPr>
            </w:pPr>
            <w:r>
              <w:rPr>
                <w:color w:val="auto"/>
                <w:spacing w:val="2"/>
                <w:sz w:val="19"/>
                <w:szCs w:val="19"/>
              </w:rPr>
              <w:t>备注</w:t>
            </w:r>
          </w:p>
        </w:tc>
        <w:tc>
          <w:tcPr>
            <w:tcW w:w="6758" w:type="dxa"/>
            <w:gridSpan w:val="4"/>
            <w:vAlign w:val="top"/>
          </w:tcPr>
          <w:p w14:paraId="34DAC609">
            <w:pPr>
              <w:rPr>
                <w:rFonts w:ascii="Arial"/>
                <w:color w:val="auto"/>
                <w:sz w:val="21"/>
              </w:rPr>
            </w:pPr>
          </w:p>
        </w:tc>
      </w:tr>
    </w:tbl>
    <w:p w14:paraId="516E1345">
      <w:pPr>
        <w:pStyle w:val="2"/>
        <w:spacing w:line="383" w:lineRule="auto"/>
        <w:rPr>
          <w:color w:val="auto"/>
        </w:rPr>
      </w:pPr>
    </w:p>
    <w:p w14:paraId="43FD1A5C">
      <w:pPr>
        <w:spacing w:before="69" w:line="220" w:lineRule="auto"/>
        <w:ind w:left="375"/>
        <w:rPr>
          <w:rFonts w:ascii="宋体" w:hAnsi="宋体" w:eastAsia="宋体" w:cs="宋体"/>
          <w:color w:val="auto"/>
          <w:sz w:val="21"/>
          <w:szCs w:val="21"/>
        </w:rPr>
      </w:pPr>
      <w:r>
        <w:rPr>
          <w:rFonts w:ascii="宋体" w:hAnsi="宋体" w:eastAsia="宋体" w:cs="宋体"/>
          <w:color w:val="auto"/>
          <w:spacing w:val="-2"/>
          <w:sz w:val="21"/>
          <w:szCs w:val="21"/>
        </w:rPr>
        <w:t>注：后附供应商营业执照等资格证明文件的复印件并</w:t>
      </w:r>
      <w:r>
        <w:rPr>
          <w:rFonts w:ascii="宋体" w:hAnsi="宋体" w:eastAsia="宋体" w:cs="宋体"/>
          <w:color w:val="auto"/>
          <w:spacing w:val="-3"/>
          <w:sz w:val="21"/>
          <w:szCs w:val="21"/>
        </w:rPr>
        <w:t>加盖公章。</w:t>
      </w:r>
    </w:p>
    <w:p w14:paraId="1E620702">
      <w:pPr>
        <w:spacing w:line="220"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64DBD12F">
      <w:pPr>
        <w:spacing w:before="63" w:line="225" w:lineRule="auto"/>
        <w:ind w:left="2156"/>
        <w:outlineLvl w:val="1"/>
        <w:rPr>
          <w:rFonts w:ascii="宋体" w:hAnsi="宋体" w:eastAsia="宋体" w:cs="宋体"/>
          <w:color w:val="auto"/>
          <w:sz w:val="31"/>
          <w:szCs w:val="31"/>
        </w:rPr>
      </w:pPr>
      <w:r>
        <w:rPr>
          <w:rFonts w:ascii="宋体" w:hAnsi="宋体" w:eastAsia="宋体" w:cs="宋体"/>
          <w:b/>
          <w:bCs/>
          <w:color w:val="auto"/>
          <w:spacing w:val="1"/>
          <w:sz w:val="31"/>
          <w:szCs w:val="31"/>
        </w:rPr>
        <w:t>（二）近年完成的类似项目情况表</w:t>
      </w:r>
    </w:p>
    <w:p w14:paraId="167A8D9A">
      <w:pPr>
        <w:spacing w:before="16"/>
        <w:rPr>
          <w:color w:val="auto"/>
        </w:rPr>
      </w:pPr>
    </w:p>
    <w:p w14:paraId="6110A505">
      <w:pPr>
        <w:spacing w:before="16"/>
        <w:rPr>
          <w:color w:val="auto"/>
        </w:rPr>
      </w:pPr>
    </w:p>
    <w:p w14:paraId="7AC2EEF0">
      <w:pPr>
        <w:spacing w:before="15"/>
        <w:rPr>
          <w:color w:val="auto"/>
        </w:rPr>
      </w:pPr>
    </w:p>
    <w:tbl>
      <w:tblPr>
        <w:tblStyle w:val="6"/>
        <w:tblW w:w="8526" w:type="dxa"/>
        <w:tblInd w:w="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4"/>
        <w:gridCol w:w="6252"/>
      </w:tblGrid>
      <w:tr w14:paraId="69322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274" w:type="dxa"/>
            <w:vAlign w:val="top"/>
          </w:tcPr>
          <w:p w14:paraId="6267EA76">
            <w:pPr>
              <w:pStyle w:val="7"/>
              <w:spacing w:before="275" w:line="229" w:lineRule="auto"/>
              <w:ind w:left="735"/>
              <w:rPr>
                <w:color w:val="auto"/>
                <w:sz w:val="19"/>
                <w:szCs w:val="19"/>
              </w:rPr>
            </w:pPr>
            <w:r>
              <w:rPr>
                <w:color w:val="auto"/>
                <w:spacing w:val="4"/>
                <w:sz w:val="19"/>
                <w:szCs w:val="19"/>
              </w:rPr>
              <w:t>项目名称</w:t>
            </w:r>
          </w:p>
        </w:tc>
        <w:tc>
          <w:tcPr>
            <w:tcW w:w="6252" w:type="dxa"/>
            <w:vAlign w:val="top"/>
          </w:tcPr>
          <w:p w14:paraId="1DD1B537">
            <w:pPr>
              <w:rPr>
                <w:rFonts w:ascii="Arial"/>
                <w:color w:val="auto"/>
                <w:sz w:val="21"/>
              </w:rPr>
            </w:pPr>
          </w:p>
        </w:tc>
      </w:tr>
      <w:tr w14:paraId="6D47B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2274" w:type="dxa"/>
            <w:vAlign w:val="top"/>
          </w:tcPr>
          <w:p w14:paraId="17D61E05">
            <w:pPr>
              <w:pStyle w:val="7"/>
              <w:spacing w:before="263" w:line="229" w:lineRule="auto"/>
              <w:ind w:left="744"/>
              <w:rPr>
                <w:color w:val="auto"/>
                <w:sz w:val="19"/>
                <w:szCs w:val="19"/>
              </w:rPr>
            </w:pPr>
            <w:r>
              <w:rPr>
                <w:color w:val="auto"/>
                <w:spacing w:val="2"/>
                <w:sz w:val="19"/>
                <w:szCs w:val="19"/>
              </w:rPr>
              <w:t>买方名称</w:t>
            </w:r>
          </w:p>
        </w:tc>
        <w:tc>
          <w:tcPr>
            <w:tcW w:w="6252" w:type="dxa"/>
            <w:vAlign w:val="top"/>
          </w:tcPr>
          <w:p w14:paraId="1C7CD8A3">
            <w:pPr>
              <w:rPr>
                <w:rFonts w:ascii="Arial"/>
                <w:color w:val="auto"/>
                <w:sz w:val="21"/>
              </w:rPr>
            </w:pPr>
          </w:p>
        </w:tc>
      </w:tr>
      <w:tr w14:paraId="39287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274" w:type="dxa"/>
            <w:vAlign w:val="top"/>
          </w:tcPr>
          <w:p w14:paraId="4362836B">
            <w:pPr>
              <w:pStyle w:val="7"/>
              <w:spacing w:before="269" w:line="229" w:lineRule="auto"/>
              <w:ind w:left="324"/>
              <w:rPr>
                <w:color w:val="auto"/>
                <w:sz w:val="19"/>
                <w:szCs w:val="19"/>
              </w:rPr>
            </w:pPr>
            <w:r>
              <w:rPr>
                <w:color w:val="auto"/>
                <w:spacing w:val="6"/>
                <w:sz w:val="19"/>
                <w:szCs w:val="19"/>
              </w:rPr>
              <w:t>买方联系人及电话</w:t>
            </w:r>
          </w:p>
        </w:tc>
        <w:tc>
          <w:tcPr>
            <w:tcW w:w="6252" w:type="dxa"/>
            <w:vAlign w:val="top"/>
          </w:tcPr>
          <w:p w14:paraId="5E2525E6">
            <w:pPr>
              <w:rPr>
                <w:rFonts w:ascii="Arial"/>
                <w:color w:val="auto"/>
                <w:sz w:val="21"/>
              </w:rPr>
            </w:pPr>
          </w:p>
        </w:tc>
      </w:tr>
      <w:tr w14:paraId="78AD5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2274" w:type="dxa"/>
            <w:vAlign w:val="top"/>
          </w:tcPr>
          <w:p w14:paraId="3D87CD68">
            <w:pPr>
              <w:pStyle w:val="7"/>
              <w:spacing w:before="265" w:line="227" w:lineRule="auto"/>
              <w:ind w:left="730"/>
              <w:rPr>
                <w:color w:val="auto"/>
                <w:sz w:val="19"/>
                <w:szCs w:val="19"/>
              </w:rPr>
            </w:pPr>
            <w:r>
              <w:rPr>
                <w:color w:val="auto"/>
                <w:spacing w:val="5"/>
                <w:sz w:val="19"/>
                <w:szCs w:val="19"/>
              </w:rPr>
              <w:t>合同价格</w:t>
            </w:r>
          </w:p>
        </w:tc>
        <w:tc>
          <w:tcPr>
            <w:tcW w:w="6252" w:type="dxa"/>
            <w:vAlign w:val="top"/>
          </w:tcPr>
          <w:p w14:paraId="4EF071E8">
            <w:pPr>
              <w:rPr>
                <w:rFonts w:ascii="Arial"/>
                <w:color w:val="auto"/>
                <w:sz w:val="21"/>
              </w:rPr>
            </w:pPr>
          </w:p>
        </w:tc>
      </w:tr>
      <w:tr w14:paraId="3024E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0" w:hRule="atLeast"/>
        </w:trPr>
        <w:tc>
          <w:tcPr>
            <w:tcW w:w="2274" w:type="dxa"/>
            <w:vAlign w:val="top"/>
          </w:tcPr>
          <w:p w14:paraId="73D46759">
            <w:pPr>
              <w:spacing w:line="246" w:lineRule="auto"/>
              <w:rPr>
                <w:rFonts w:ascii="Arial"/>
                <w:color w:val="auto"/>
                <w:sz w:val="21"/>
              </w:rPr>
            </w:pPr>
          </w:p>
          <w:p w14:paraId="626B8B11">
            <w:pPr>
              <w:spacing w:line="246" w:lineRule="auto"/>
              <w:rPr>
                <w:rFonts w:ascii="Arial"/>
                <w:color w:val="auto"/>
                <w:sz w:val="21"/>
              </w:rPr>
            </w:pPr>
          </w:p>
          <w:p w14:paraId="1504F1DD">
            <w:pPr>
              <w:spacing w:line="247" w:lineRule="auto"/>
              <w:rPr>
                <w:rFonts w:ascii="Arial"/>
                <w:color w:val="auto"/>
                <w:sz w:val="21"/>
              </w:rPr>
            </w:pPr>
          </w:p>
          <w:p w14:paraId="0B2700C2">
            <w:pPr>
              <w:spacing w:line="247" w:lineRule="auto"/>
              <w:rPr>
                <w:rFonts w:ascii="Arial"/>
                <w:color w:val="auto"/>
                <w:sz w:val="21"/>
              </w:rPr>
            </w:pPr>
          </w:p>
          <w:p w14:paraId="78791412">
            <w:pPr>
              <w:spacing w:line="247" w:lineRule="auto"/>
              <w:rPr>
                <w:rFonts w:ascii="Arial"/>
                <w:color w:val="auto"/>
                <w:sz w:val="21"/>
              </w:rPr>
            </w:pPr>
          </w:p>
          <w:p w14:paraId="41488BD7">
            <w:pPr>
              <w:pStyle w:val="7"/>
              <w:spacing w:before="62" w:line="412" w:lineRule="auto"/>
              <w:ind w:left="844" w:right="284" w:hanging="632"/>
              <w:rPr>
                <w:color w:val="auto"/>
                <w:sz w:val="19"/>
                <w:szCs w:val="19"/>
              </w:rPr>
            </w:pPr>
            <w:r>
              <w:rPr>
                <w:color w:val="auto"/>
                <w:spacing w:val="6"/>
                <w:sz w:val="19"/>
                <w:szCs w:val="19"/>
              </w:rPr>
              <w:t>项目概况及响应人履</w:t>
            </w:r>
            <w:r>
              <w:rPr>
                <w:color w:val="auto"/>
                <w:spacing w:val="7"/>
                <w:sz w:val="19"/>
                <w:szCs w:val="19"/>
              </w:rPr>
              <w:t xml:space="preserve"> </w:t>
            </w:r>
            <w:r>
              <w:rPr>
                <w:color w:val="auto"/>
                <w:spacing w:val="3"/>
                <w:sz w:val="19"/>
                <w:szCs w:val="19"/>
              </w:rPr>
              <w:t>约情况</w:t>
            </w:r>
          </w:p>
        </w:tc>
        <w:tc>
          <w:tcPr>
            <w:tcW w:w="6252" w:type="dxa"/>
            <w:vAlign w:val="top"/>
          </w:tcPr>
          <w:p w14:paraId="1DBDBD3E">
            <w:pPr>
              <w:rPr>
                <w:rFonts w:ascii="Arial"/>
                <w:color w:val="auto"/>
                <w:sz w:val="21"/>
              </w:rPr>
            </w:pPr>
          </w:p>
        </w:tc>
      </w:tr>
      <w:tr w14:paraId="314AF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2274" w:type="dxa"/>
            <w:vAlign w:val="top"/>
          </w:tcPr>
          <w:p w14:paraId="7EC2C394">
            <w:pPr>
              <w:pStyle w:val="7"/>
              <w:spacing w:before="286" w:line="230" w:lineRule="auto"/>
              <w:ind w:left="945"/>
              <w:rPr>
                <w:color w:val="auto"/>
                <w:sz w:val="19"/>
                <w:szCs w:val="19"/>
              </w:rPr>
            </w:pPr>
            <w:r>
              <w:rPr>
                <w:color w:val="auto"/>
                <w:spacing w:val="2"/>
                <w:sz w:val="19"/>
                <w:szCs w:val="19"/>
              </w:rPr>
              <w:t>备注</w:t>
            </w:r>
          </w:p>
        </w:tc>
        <w:tc>
          <w:tcPr>
            <w:tcW w:w="6252" w:type="dxa"/>
            <w:vAlign w:val="top"/>
          </w:tcPr>
          <w:p w14:paraId="4EF568C6">
            <w:pPr>
              <w:rPr>
                <w:rFonts w:ascii="Arial"/>
                <w:color w:val="auto"/>
                <w:sz w:val="21"/>
              </w:rPr>
            </w:pPr>
          </w:p>
        </w:tc>
      </w:tr>
    </w:tbl>
    <w:p w14:paraId="6AABCB54">
      <w:pPr>
        <w:pStyle w:val="2"/>
        <w:spacing w:line="275" w:lineRule="auto"/>
        <w:rPr>
          <w:color w:val="auto"/>
        </w:rPr>
      </w:pPr>
    </w:p>
    <w:p w14:paraId="547642DC">
      <w:pPr>
        <w:pStyle w:val="2"/>
        <w:spacing w:line="275" w:lineRule="auto"/>
        <w:rPr>
          <w:color w:val="auto"/>
        </w:rPr>
      </w:pPr>
    </w:p>
    <w:p w14:paraId="2DC8A967">
      <w:pPr>
        <w:spacing w:before="69" w:line="220" w:lineRule="auto"/>
        <w:rPr>
          <w:rFonts w:ascii="宋体" w:hAnsi="宋体" w:eastAsia="宋体" w:cs="宋体"/>
          <w:color w:val="auto"/>
          <w:sz w:val="21"/>
          <w:szCs w:val="21"/>
        </w:rPr>
      </w:pPr>
      <w:r>
        <w:rPr>
          <w:rFonts w:ascii="宋体" w:hAnsi="宋体" w:eastAsia="宋体" w:cs="宋体"/>
          <w:color w:val="auto"/>
          <w:spacing w:val="1"/>
          <w:sz w:val="21"/>
          <w:szCs w:val="21"/>
        </w:rPr>
        <w:t>注：响应人应根据响应人须知第</w:t>
      </w:r>
      <w:r>
        <w:rPr>
          <w:rFonts w:ascii="宋体" w:hAnsi="宋体" w:eastAsia="宋体" w:cs="宋体"/>
          <w:color w:val="auto"/>
          <w:spacing w:val="-18"/>
          <w:sz w:val="21"/>
          <w:szCs w:val="21"/>
        </w:rPr>
        <w:t xml:space="preserve"> </w:t>
      </w:r>
      <w:r>
        <w:rPr>
          <w:rFonts w:ascii="宋体" w:hAnsi="宋体" w:eastAsia="宋体" w:cs="宋体"/>
          <w:color w:val="auto"/>
          <w:spacing w:val="1"/>
          <w:sz w:val="21"/>
          <w:szCs w:val="21"/>
        </w:rPr>
        <w:t>3.5.3</w:t>
      </w:r>
      <w:r>
        <w:rPr>
          <w:rFonts w:ascii="宋体" w:hAnsi="宋体" w:eastAsia="宋体" w:cs="宋体"/>
          <w:color w:val="auto"/>
          <w:spacing w:val="-31"/>
          <w:sz w:val="21"/>
          <w:szCs w:val="21"/>
        </w:rPr>
        <w:t xml:space="preserve"> </w:t>
      </w:r>
      <w:r>
        <w:rPr>
          <w:rFonts w:ascii="宋体" w:hAnsi="宋体" w:eastAsia="宋体" w:cs="宋体"/>
          <w:color w:val="auto"/>
          <w:spacing w:val="1"/>
          <w:sz w:val="21"/>
          <w:szCs w:val="21"/>
        </w:rPr>
        <w:t>项的要求在本表后附相关证明材料</w:t>
      </w:r>
      <w:r>
        <w:rPr>
          <w:rFonts w:ascii="宋体" w:hAnsi="宋体" w:eastAsia="宋体" w:cs="宋体"/>
          <w:color w:val="auto"/>
          <w:sz w:val="21"/>
          <w:szCs w:val="21"/>
        </w:rPr>
        <w:t>。如没有则填：“无”</w:t>
      </w:r>
    </w:p>
    <w:p w14:paraId="76661A3B">
      <w:pPr>
        <w:spacing w:line="220"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231AB50B">
      <w:pPr>
        <w:pStyle w:val="2"/>
        <w:spacing w:line="331" w:lineRule="auto"/>
        <w:rPr>
          <w:color w:val="auto"/>
        </w:rPr>
      </w:pPr>
    </w:p>
    <w:p w14:paraId="2E651965">
      <w:pPr>
        <w:spacing w:before="100" w:line="224" w:lineRule="auto"/>
        <w:ind w:left="1622"/>
        <w:outlineLvl w:val="1"/>
        <w:rPr>
          <w:rFonts w:ascii="宋体" w:hAnsi="宋体" w:eastAsia="宋体" w:cs="宋体"/>
          <w:color w:val="auto"/>
          <w:sz w:val="31"/>
          <w:szCs w:val="31"/>
        </w:rPr>
      </w:pPr>
      <w:r>
        <w:rPr>
          <w:rFonts w:ascii="宋体" w:hAnsi="宋体" w:eastAsia="宋体" w:cs="宋体"/>
          <w:b/>
          <w:bCs/>
          <w:color w:val="auto"/>
          <w:spacing w:val="1"/>
          <w:sz w:val="31"/>
          <w:szCs w:val="31"/>
        </w:rPr>
        <w:t>（三）正在供货和新承接的项目情况表</w:t>
      </w:r>
    </w:p>
    <w:p w14:paraId="09084198">
      <w:pPr>
        <w:spacing w:before="92"/>
        <w:rPr>
          <w:color w:val="auto"/>
        </w:rPr>
      </w:pPr>
    </w:p>
    <w:tbl>
      <w:tblPr>
        <w:tblStyle w:val="6"/>
        <w:tblW w:w="8526" w:type="dxa"/>
        <w:tblInd w:w="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4"/>
        <w:gridCol w:w="6252"/>
      </w:tblGrid>
      <w:tr w14:paraId="07D2C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2274" w:type="dxa"/>
            <w:vAlign w:val="top"/>
          </w:tcPr>
          <w:p w14:paraId="6AF13854">
            <w:pPr>
              <w:pStyle w:val="7"/>
              <w:spacing w:before="275" w:line="229" w:lineRule="auto"/>
              <w:ind w:left="735"/>
              <w:rPr>
                <w:color w:val="auto"/>
                <w:sz w:val="19"/>
                <w:szCs w:val="19"/>
              </w:rPr>
            </w:pPr>
            <w:r>
              <w:rPr>
                <w:color w:val="auto"/>
                <w:spacing w:val="4"/>
                <w:sz w:val="19"/>
                <w:szCs w:val="19"/>
              </w:rPr>
              <w:t>项目名称</w:t>
            </w:r>
          </w:p>
        </w:tc>
        <w:tc>
          <w:tcPr>
            <w:tcW w:w="6252" w:type="dxa"/>
            <w:vAlign w:val="top"/>
          </w:tcPr>
          <w:p w14:paraId="14E54EAA">
            <w:pPr>
              <w:rPr>
                <w:rFonts w:ascii="Arial"/>
                <w:color w:val="auto"/>
                <w:sz w:val="21"/>
              </w:rPr>
            </w:pPr>
          </w:p>
        </w:tc>
      </w:tr>
      <w:tr w14:paraId="5BF2E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2274" w:type="dxa"/>
            <w:vAlign w:val="top"/>
          </w:tcPr>
          <w:p w14:paraId="259CB20E">
            <w:pPr>
              <w:pStyle w:val="7"/>
              <w:spacing w:before="266" w:line="229" w:lineRule="auto"/>
              <w:ind w:left="744"/>
              <w:rPr>
                <w:color w:val="auto"/>
                <w:sz w:val="19"/>
                <w:szCs w:val="19"/>
              </w:rPr>
            </w:pPr>
            <w:r>
              <w:rPr>
                <w:color w:val="auto"/>
                <w:spacing w:val="2"/>
                <w:sz w:val="19"/>
                <w:szCs w:val="19"/>
              </w:rPr>
              <w:t>买方名称</w:t>
            </w:r>
          </w:p>
        </w:tc>
        <w:tc>
          <w:tcPr>
            <w:tcW w:w="6252" w:type="dxa"/>
            <w:vAlign w:val="top"/>
          </w:tcPr>
          <w:p w14:paraId="11226C8A">
            <w:pPr>
              <w:rPr>
                <w:rFonts w:ascii="Arial"/>
                <w:color w:val="auto"/>
                <w:sz w:val="21"/>
              </w:rPr>
            </w:pPr>
          </w:p>
        </w:tc>
      </w:tr>
      <w:tr w14:paraId="78206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274" w:type="dxa"/>
            <w:vAlign w:val="top"/>
          </w:tcPr>
          <w:p w14:paraId="53ACB2F9">
            <w:pPr>
              <w:pStyle w:val="7"/>
              <w:spacing w:before="270" w:line="229" w:lineRule="auto"/>
              <w:ind w:left="324"/>
              <w:rPr>
                <w:color w:val="auto"/>
                <w:sz w:val="19"/>
                <w:szCs w:val="19"/>
              </w:rPr>
            </w:pPr>
            <w:r>
              <w:rPr>
                <w:color w:val="auto"/>
                <w:spacing w:val="6"/>
                <w:sz w:val="19"/>
                <w:szCs w:val="19"/>
              </w:rPr>
              <w:t>买方联系人及电话</w:t>
            </w:r>
          </w:p>
        </w:tc>
        <w:tc>
          <w:tcPr>
            <w:tcW w:w="6252" w:type="dxa"/>
            <w:vAlign w:val="top"/>
          </w:tcPr>
          <w:p w14:paraId="6A60298E">
            <w:pPr>
              <w:rPr>
                <w:rFonts w:ascii="Arial"/>
                <w:color w:val="auto"/>
                <w:sz w:val="21"/>
              </w:rPr>
            </w:pPr>
          </w:p>
        </w:tc>
      </w:tr>
      <w:tr w14:paraId="40339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2274" w:type="dxa"/>
            <w:vAlign w:val="top"/>
          </w:tcPr>
          <w:p w14:paraId="2A80C326">
            <w:pPr>
              <w:pStyle w:val="7"/>
              <w:spacing w:before="266" w:line="227" w:lineRule="auto"/>
              <w:ind w:left="624"/>
              <w:rPr>
                <w:color w:val="auto"/>
                <w:sz w:val="19"/>
                <w:szCs w:val="19"/>
              </w:rPr>
            </w:pPr>
            <w:r>
              <w:rPr>
                <w:color w:val="auto"/>
                <w:spacing w:val="6"/>
                <w:sz w:val="19"/>
                <w:szCs w:val="19"/>
              </w:rPr>
              <w:t>签约合同价</w:t>
            </w:r>
          </w:p>
        </w:tc>
        <w:tc>
          <w:tcPr>
            <w:tcW w:w="6252" w:type="dxa"/>
            <w:vAlign w:val="top"/>
          </w:tcPr>
          <w:p w14:paraId="1D26AF63">
            <w:pPr>
              <w:rPr>
                <w:rFonts w:ascii="Arial"/>
                <w:color w:val="auto"/>
                <w:sz w:val="21"/>
              </w:rPr>
            </w:pPr>
          </w:p>
        </w:tc>
      </w:tr>
      <w:tr w14:paraId="62F90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5" w:hRule="atLeast"/>
        </w:trPr>
        <w:tc>
          <w:tcPr>
            <w:tcW w:w="2274" w:type="dxa"/>
            <w:vAlign w:val="top"/>
          </w:tcPr>
          <w:p w14:paraId="269E640C">
            <w:pPr>
              <w:spacing w:line="247" w:lineRule="auto"/>
              <w:rPr>
                <w:rFonts w:ascii="Arial"/>
                <w:color w:val="auto"/>
                <w:sz w:val="21"/>
              </w:rPr>
            </w:pPr>
          </w:p>
          <w:p w14:paraId="5DBEE60F">
            <w:pPr>
              <w:spacing w:line="247" w:lineRule="auto"/>
              <w:rPr>
                <w:rFonts w:ascii="Arial"/>
                <w:color w:val="auto"/>
                <w:sz w:val="21"/>
              </w:rPr>
            </w:pPr>
          </w:p>
          <w:p w14:paraId="201079D2">
            <w:pPr>
              <w:spacing w:line="247" w:lineRule="auto"/>
              <w:rPr>
                <w:rFonts w:ascii="Arial"/>
                <w:color w:val="auto"/>
                <w:sz w:val="21"/>
              </w:rPr>
            </w:pPr>
          </w:p>
          <w:p w14:paraId="396DB292">
            <w:pPr>
              <w:spacing w:line="247" w:lineRule="auto"/>
              <w:rPr>
                <w:rFonts w:ascii="Arial"/>
                <w:color w:val="auto"/>
                <w:sz w:val="21"/>
              </w:rPr>
            </w:pPr>
          </w:p>
          <w:p w14:paraId="3281972E">
            <w:pPr>
              <w:spacing w:line="247" w:lineRule="auto"/>
              <w:rPr>
                <w:rFonts w:ascii="Arial"/>
                <w:color w:val="auto"/>
                <w:sz w:val="21"/>
              </w:rPr>
            </w:pPr>
          </w:p>
          <w:p w14:paraId="4FEA5230">
            <w:pPr>
              <w:pStyle w:val="7"/>
              <w:spacing w:before="62" w:line="412" w:lineRule="auto"/>
              <w:ind w:left="844" w:right="284" w:hanging="632"/>
              <w:rPr>
                <w:color w:val="auto"/>
                <w:sz w:val="19"/>
                <w:szCs w:val="19"/>
              </w:rPr>
            </w:pPr>
            <w:r>
              <w:rPr>
                <w:color w:val="auto"/>
                <w:spacing w:val="6"/>
                <w:sz w:val="19"/>
                <w:szCs w:val="19"/>
              </w:rPr>
              <w:t>项目概况及响应人履</w:t>
            </w:r>
            <w:r>
              <w:rPr>
                <w:color w:val="auto"/>
                <w:spacing w:val="7"/>
                <w:sz w:val="19"/>
                <w:szCs w:val="19"/>
              </w:rPr>
              <w:t xml:space="preserve"> </w:t>
            </w:r>
            <w:r>
              <w:rPr>
                <w:color w:val="auto"/>
                <w:spacing w:val="3"/>
                <w:sz w:val="19"/>
                <w:szCs w:val="19"/>
              </w:rPr>
              <w:t>约情况</w:t>
            </w:r>
          </w:p>
        </w:tc>
        <w:tc>
          <w:tcPr>
            <w:tcW w:w="6252" w:type="dxa"/>
            <w:vAlign w:val="top"/>
          </w:tcPr>
          <w:p w14:paraId="23A7A964">
            <w:pPr>
              <w:rPr>
                <w:rFonts w:ascii="Arial"/>
                <w:color w:val="auto"/>
                <w:sz w:val="21"/>
              </w:rPr>
            </w:pPr>
          </w:p>
        </w:tc>
      </w:tr>
      <w:tr w14:paraId="1D84B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2274" w:type="dxa"/>
            <w:tcBorders>
              <w:bottom w:val="single" w:color="000000" w:sz="4" w:space="0"/>
            </w:tcBorders>
            <w:vAlign w:val="top"/>
          </w:tcPr>
          <w:p w14:paraId="3BA8691C">
            <w:pPr>
              <w:pStyle w:val="7"/>
              <w:spacing w:before="291" w:line="230" w:lineRule="auto"/>
              <w:ind w:left="945"/>
              <w:rPr>
                <w:color w:val="auto"/>
                <w:sz w:val="19"/>
                <w:szCs w:val="19"/>
              </w:rPr>
            </w:pPr>
            <w:r>
              <w:rPr>
                <w:color w:val="auto"/>
                <w:spacing w:val="2"/>
                <w:sz w:val="19"/>
                <w:szCs w:val="19"/>
              </w:rPr>
              <w:t>备注</w:t>
            </w:r>
          </w:p>
        </w:tc>
        <w:tc>
          <w:tcPr>
            <w:tcW w:w="6252" w:type="dxa"/>
            <w:tcBorders>
              <w:bottom w:val="single" w:color="000000" w:sz="4" w:space="0"/>
            </w:tcBorders>
            <w:vAlign w:val="top"/>
          </w:tcPr>
          <w:p w14:paraId="6CF58C9D">
            <w:pPr>
              <w:rPr>
                <w:rFonts w:ascii="Arial"/>
                <w:color w:val="auto"/>
                <w:sz w:val="21"/>
              </w:rPr>
            </w:pPr>
          </w:p>
        </w:tc>
      </w:tr>
    </w:tbl>
    <w:p w14:paraId="450AD063">
      <w:pPr>
        <w:spacing w:before="180" w:line="220" w:lineRule="auto"/>
        <w:jc w:val="right"/>
        <w:rPr>
          <w:rFonts w:ascii="宋体" w:hAnsi="宋体" w:eastAsia="宋体" w:cs="宋体"/>
          <w:color w:val="auto"/>
          <w:sz w:val="21"/>
          <w:szCs w:val="21"/>
        </w:rPr>
      </w:pPr>
      <w:r>
        <w:rPr>
          <w:rFonts w:ascii="宋体" w:hAnsi="宋体" w:eastAsia="宋体" w:cs="宋体"/>
          <w:color w:val="auto"/>
          <w:spacing w:val="1"/>
          <w:sz w:val="21"/>
          <w:szCs w:val="21"/>
        </w:rPr>
        <w:t>注：响应人应根据响应人须知第</w:t>
      </w:r>
      <w:r>
        <w:rPr>
          <w:rFonts w:ascii="宋体" w:hAnsi="宋体" w:eastAsia="宋体" w:cs="宋体"/>
          <w:color w:val="auto"/>
          <w:spacing w:val="-18"/>
          <w:sz w:val="21"/>
          <w:szCs w:val="21"/>
        </w:rPr>
        <w:t xml:space="preserve"> </w:t>
      </w:r>
      <w:r>
        <w:rPr>
          <w:rFonts w:ascii="宋体" w:hAnsi="宋体" w:eastAsia="宋体" w:cs="宋体"/>
          <w:color w:val="auto"/>
          <w:spacing w:val="1"/>
          <w:sz w:val="21"/>
          <w:szCs w:val="21"/>
        </w:rPr>
        <w:t>3.5.4</w:t>
      </w:r>
      <w:r>
        <w:rPr>
          <w:rFonts w:ascii="宋体" w:hAnsi="宋体" w:eastAsia="宋体" w:cs="宋体"/>
          <w:color w:val="auto"/>
          <w:spacing w:val="-31"/>
          <w:sz w:val="21"/>
          <w:szCs w:val="21"/>
        </w:rPr>
        <w:t xml:space="preserve"> </w:t>
      </w:r>
      <w:r>
        <w:rPr>
          <w:rFonts w:ascii="宋体" w:hAnsi="宋体" w:eastAsia="宋体" w:cs="宋体"/>
          <w:color w:val="auto"/>
          <w:spacing w:val="1"/>
          <w:sz w:val="21"/>
          <w:szCs w:val="21"/>
        </w:rPr>
        <w:t>项的要求在本表后附相关证明材料</w:t>
      </w:r>
      <w:r>
        <w:rPr>
          <w:rFonts w:ascii="宋体" w:hAnsi="宋体" w:eastAsia="宋体" w:cs="宋体"/>
          <w:color w:val="auto"/>
          <w:sz w:val="21"/>
          <w:szCs w:val="21"/>
        </w:rPr>
        <w:t>。如没有则填：“无”</w:t>
      </w:r>
    </w:p>
    <w:p w14:paraId="74C78E51">
      <w:pPr>
        <w:spacing w:line="220" w:lineRule="auto"/>
        <w:rPr>
          <w:rFonts w:ascii="宋体" w:hAnsi="宋体" w:eastAsia="宋体" w:cs="宋体"/>
          <w:color w:val="auto"/>
          <w:sz w:val="21"/>
          <w:szCs w:val="21"/>
        </w:rPr>
        <w:sectPr>
          <w:pgSz w:w="11907" w:h="16839"/>
          <w:pgMar w:top="1440" w:right="1080" w:bottom="1440" w:left="1080" w:header="0" w:footer="0" w:gutter="0"/>
          <w:cols w:space="720" w:num="1"/>
        </w:sectPr>
      </w:pPr>
    </w:p>
    <w:p w14:paraId="2BC5C5F3">
      <w:pPr>
        <w:pStyle w:val="2"/>
        <w:spacing w:line="278" w:lineRule="auto"/>
        <w:rPr>
          <w:color w:val="auto"/>
        </w:rPr>
      </w:pPr>
    </w:p>
    <w:p w14:paraId="0E9ABC44">
      <w:pPr>
        <w:spacing w:before="101" w:line="224" w:lineRule="auto"/>
        <w:ind w:left="1494"/>
        <w:outlineLvl w:val="1"/>
        <w:rPr>
          <w:rFonts w:ascii="宋体" w:hAnsi="宋体" w:eastAsia="宋体" w:cs="宋体"/>
          <w:color w:val="auto"/>
          <w:sz w:val="31"/>
          <w:szCs w:val="31"/>
        </w:rPr>
      </w:pPr>
      <w:r>
        <w:rPr>
          <w:rFonts w:ascii="宋体" w:hAnsi="宋体" w:eastAsia="宋体" w:cs="宋体"/>
          <w:b/>
          <w:bCs/>
          <w:color w:val="auto"/>
          <w:spacing w:val="1"/>
          <w:sz w:val="31"/>
          <w:szCs w:val="31"/>
        </w:rPr>
        <w:t>（四）响应人认为应附的其他材料</w:t>
      </w:r>
    </w:p>
    <w:p w14:paraId="14C30ECE">
      <w:pPr>
        <w:spacing w:line="224" w:lineRule="auto"/>
        <w:rPr>
          <w:rFonts w:ascii="宋体" w:hAnsi="宋体" w:eastAsia="宋体" w:cs="宋体"/>
          <w:color w:val="auto"/>
          <w:sz w:val="31"/>
          <w:szCs w:val="31"/>
        </w:rPr>
        <w:sectPr>
          <w:pgSz w:w="11907" w:h="16839"/>
          <w:pgMar w:top="1440" w:right="1080" w:bottom="1440" w:left="1080" w:header="0" w:footer="0" w:gutter="0"/>
          <w:cols w:space="720" w:num="1"/>
        </w:sectPr>
      </w:pPr>
    </w:p>
    <w:p w14:paraId="6578A2A2">
      <w:pPr>
        <w:spacing w:before="91" w:line="219" w:lineRule="auto"/>
        <w:ind w:left="2997"/>
        <w:rPr>
          <w:rFonts w:ascii="宋体" w:hAnsi="宋体" w:eastAsia="宋体" w:cs="宋体"/>
          <w:color w:val="auto"/>
          <w:sz w:val="28"/>
          <w:szCs w:val="28"/>
        </w:rPr>
      </w:pPr>
      <w:r>
        <w:rPr>
          <w:rFonts w:ascii="宋体" w:hAnsi="宋体" w:eastAsia="宋体" w:cs="宋体"/>
          <w:b/>
          <w:bCs/>
          <w:color w:val="auto"/>
          <w:spacing w:val="-13"/>
          <w:sz w:val="28"/>
          <w:szCs w:val="28"/>
        </w:rPr>
        <w:t>附件</w:t>
      </w:r>
      <w:r>
        <w:rPr>
          <w:rFonts w:ascii="宋体" w:hAnsi="宋体" w:eastAsia="宋体" w:cs="宋体"/>
          <w:color w:val="auto"/>
          <w:spacing w:val="-13"/>
          <w:sz w:val="28"/>
          <w:szCs w:val="28"/>
        </w:rPr>
        <w:t xml:space="preserve"> </w:t>
      </w:r>
      <w:r>
        <w:rPr>
          <w:rFonts w:ascii="宋体" w:hAnsi="宋体" w:eastAsia="宋体" w:cs="宋体"/>
          <w:b/>
          <w:bCs/>
          <w:color w:val="auto"/>
          <w:spacing w:val="-13"/>
          <w:sz w:val="28"/>
          <w:szCs w:val="28"/>
        </w:rPr>
        <w:t>1、</w:t>
      </w:r>
      <w:r>
        <w:rPr>
          <w:rFonts w:ascii="宋体" w:hAnsi="宋体" w:eastAsia="宋体" w:cs="宋体"/>
          <w:color w:val="auto"/>
          <w:spacing w:val="-13"/>
          <w:sz w:val="28"/>
          <w:szCs w:val="28"/>
        </w:rPr>
        <w:t xml:space="preserve"> </w:t>
      </w:r>
      <w:r>
        <w:rPr>
          <w:rFonts w:ascii="宋体" w:hAnsi="宋体" w:eastAsia="宋体" w:cs="宋体"/>
          <w:b/>
          <w:bCs/>
          <w:color w:val="auto"/>
          <w:spacing w:val="-13"/>
          <w:sz w:val="28"/>
          <w:szCs w:val="28"/>
        </w:rPr>
        <w:t>中小企业声明函</w:t>
      </w:r>
    </w:p>
    <w:p w14:paraId="1CCA689C">
      <w:pPr>
        <w:pStyle w:val="2"/>
        <w:spacing w:line="375" w:lineRule="auto"/>
        <w:rPr>
          <w:color w:val="auto"/>
        </w:rPr>
      </w:pPr>
    </w:p>
    <w:p w14:paraId="1D4C182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公司郑重声明，根据《政府采购促进中小企业发展管理办法》（财库﹝2020﹞46号）的规定，本公司参加（单位名称）的（项目名称）采购活动，提供的货物全部由符合政策要求的中小企业制造。相关企业（含联合体中的中小企业、签订分包意向协议的中小企业）的具体情况如下：</w:t>
      </w:r>
    </w:p>
    <w:p w14:paraId="64FB44D9">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u w:val="single"/>
        </w:rPr>
        <w:t>（标的名称）</w:t>
      </w:r>
      <w:r>
        <w:rPr>
          <w:rFonts w:hint="eastAsia" w:ascii="宋体" w:hAnsi="宋体" w:eastAsia="宋体" w:cs="宋体"/>
          <w:color w:val="auto"/>
          <w:sz w:val="22"/>
          <w:szCs w:val="22"/>
        </w:rPr>
        <w:t>，属于</w:t>
      </w:r>
      <w:r>
        <w:rPr>
          <w:rFonts w:hint="eastAsia" w:ascii="宋体" w:hAnsi="宋体" w:eastAsia="宋体" w:cs="宋体"/>
          <w:color w:val="auto"/>
          <w:sz w:val="22"/>
          <w:szCs w:val="22"/>
          <w:u w:val="single"/>
        </w:rPr>
        <w:t>（竞争性谈判文件中明确的所属行业）</w:t>
      </w:r>
      <w:r>
        <w:rPr>
          <w:rFonts w:hint="eastAsia" w:ascii="宋体" w:hAnsi="宋体" w:eastAsia="宋体" w:cs="宋体"/>
          <w:color w:val="auto"/>
          <w:sz w:val="22"/>
          <w:szCs w:val="22"/>
        </w:rPr>
        <w:t>；制造商为</w:t>
      </w:r>
      <w:r>
        <w:rPr>
          <w:rFonts w:hint="eastAsia" w:ascii="宋体" w:hAnsi="宋体" w:cs="宋体"/>
          <w:color w:val="auto"/>
          <w:sz w:val="22"/>
          <w:szCs w:val="22"/>
          <w:u w:val="single"/>
          <w:lang w:val="en-US" w:eastAsia="zh-CN"/>
        </w:rPr>
        <w:t xml:space="preserve">      </w:t>
      </w:r>
      <w:r>
        <w:rPr>
          <w:rFonts w:hint="eastAsia" w:ascii="宋体" w:hAnsi="宋体" w:eastAsia="宋体" w:cs="宋体"/>
          <w:color w:val="auto"/>
          <w:sz w:val="22"/>
          <w:szCs w:val="22"/>
          <w:u w:val="single"/>
        </w:rPr>
        <w:t>（企业名称）</w:t>
      </w:r>
      <w:r>
        <w:rPr>
          <w:rFonts w:hint="eastAsia" w:ascii="宋体" w:hAnsi="宋体" w:eastAsia="宋体" w:cs="宋体"/>
          <w:color w:val="auto"/>
          <w:sz w:val="22"/>
          <w:szCs w:val="22"/>
        </w:rPr>
        <w:t>，从业人员</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人，营业收入为</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rPr>
        <w:t>万元，资产总额为</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万元，属于（中型企业、小型企业、微型企业）；</w:t>
      </w:r>
    </w:p>
    <w:p w14:paraId="2CE76CDF">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w:t>
      </w:r>
      <w:r>
        <w:rPr>
          <w:rFonts w:hint="eastAsia" w:ascii="宋体" w:hAnsi="宋体" w:eastAsia="宋体" w:cs="宋体"/>
          <w:color w:val="auto"/>
          <w:sz w:val="22"/>
          <w:szCs w:val="22"/>
          <w:u w:val="single"/>
        </w:rPr>
        <w:t>（标的名称）</w:t>
      </w:r>
      <w:r>
        <w:rPr>
          <w:rFonts w:hint="eastAsia" w:ascii="宋体" w:hAnsi="宋体" w:eastAsia="宋体" w:cs="宋体"/>
          <w:color w:val="auto"/>
          <w:sz w:val="22"/>
          <w:szCs w:val="22"/>
        </w:rPr>
        <w:t>，属于</w:t>
      </w:r>
      <w:r>
        <w:rPr>
          <w:rFonts w:hint="eastAsia" w:ascii="宋体" w:hAnsi="宋体" w:eastAsia="宋体" w:cs="宋体"/>
          <w:color w:val="auto"/>
          <w:sz w:val="22"/>
          <w:szCs w:val="22"/>
          <w:u w:val="single"/>
        </w:rPr>
        <w:t>（竞争性谈判文件中明确的所属行业）</w:t>
      </w:r>
      <w:r>
        <w:rPr>
          <w:rFonts w:hint="eastAsia" w:ascii="宋体" w:hAnsi="宋体" w:eastAsia="宋体" w:cs="宋体"/>
          <w:color w:val="auto"/>
          <w:sz w:val="22"/>
          <w:szCs w:val="22"/>
        </w:rPr>
        <w:t>；制造商为</w:t>
      </w:r>
      <w:r>
        <w:rPr>
          <w:rFonts w:hint="eastAsia" w:ascii="宋体" w:hAnsi="宋体" w:cs="宋体"/>
          <w:color w:val="auto"/>
          <w:sz w:val="22"/>
          <w:szCs w:val="22"/>
          <w:lang w:val="en-US" w:eastAsia="zh-CN"/>
        </w:rPr>
        <w:t xml:space="preserve">  </w:t>
      </w:r>
      <w:r>
        <w:rPr>
          <w:rFonts w:hint="eastAsia" w:ascii="宋体" w:hAnsi="宋体" w:eastAsia="宋体" w:cs="宋体"/>
          <w:color w:val="auto"/>
          <w:sz w:val="22"/>
          <w:szCs w:val="22"/>
          <w:u w:val="single"/>
        </w:rPr>
        <w:t>（企业名称）</w:t>
      </w:r>
      <w:r>
        <w:rPr>
          <w:rFonts w:hint="eastAsia" w:ascii="宋体" w:hAnsi="宋体" w:eastAsia="宋体" w:cs="宋体"/>
          <w:color w:val="auto"/>
          <w:sz w:val="22"/>
          <w:szCs w:val="22"/>
        </w:rPr>
        <w:t>，从业人员</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人，营业收入为</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rPr>
        <w:t>万元，资产总额为</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万元，属于（中型企业、小型企业、微型企业）；</w:t>
      </w:r>
    </w:p>
    <w:p w14:paraId="6F619CF9">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w:t>
      </w:r>
    </w:p>
    <w:p w14:paraId="749C92E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以上企业，不属于大企业的分支机构，不存在控股股东为大企业的情形，也不存在与大企业的负责人为同一人的情形。</w:t>
      </w:r>
    </w:p>
    <w:p w14:paraId="126647E1">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本企业对上述声明内容的真实性负责。如有虚假，将依法承担相应责任。</w:t>
      </w:r>
    </w:p>
    <w:p w14:paraId="22BEFA6B">
      <w:pPr>
        <w:spacing w:line="360" w:lineRule="auto"/>
        <w:rPr>
          <w:rFonts w:hint="eastAsia" w:ascii="宋体" w:hAnsi="宋体" w:eastAsia="宋体" w:cs="宋体"/>
          <w:color w:val="auto"/>
          <w:sz w:val="22"/>
          <w:szCs w:val="22"/>
        </w:rPr>
      </w:pPr>
    </w:p>
    <w:p w14:paraId="3FEE42EC">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企业名称（盖章）：</w:t>
      </w:r>
    </w:p>
    <w:p w14:paraId="40666CBA">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日         期：</w:t>
      </w:r>
    </w:p>
    <w:p w14:paraId="5098FF20">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说明：</w:t>
      </w:r>
    </w:p>
    <w:p w14:paraId="2819D50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1、从业人员、营业收入、资产总额填报上一年度数据，无上一年度数据的新成立企业可不填报</w:t>
      </w:r>
    </w:p>
    <w:p w14:paraId="7515C388">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2、填写前请认真阅读《关于印发中小企业划型标准规定的通知》 （工信部联企业[2011]300号）和《关于印发＜政府采购促进中小企业发展管理办法＞的通知》(财库﹝2020﹞46号)相关规定。</w:t>
      </w:r>
    </w:p>
    <w:p w14:paraId="09C4D074">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 中小企业应当符合以下条件：（1）符合中小企业划分标准；（2）提供投标人本企业制造的货物，或者提供其他中小企业制造的货物（即货物由中小企业生产且使用该中小企业商号或者注册商标）。</w:t>
      </w:r>
    </w:p>
    <w:p w14:paraId="4E876A02">
      <w:pPr>
        <w:spacing w:line="360" w:lineRule="auto"/>
        <w:rPr>
          <w:rFonts w:hint="eastAsia" w:ascii="宋体" w:hAnsi="宋体" w:eastAsia="宋体" w:cs="宋体"/>
          <w:color w:val="auto"/>
          <w:sz w:val="22"/>
          <w:szCs w:val="22"/>
        </w:rPr>
      </w:pPr>
    </w:p>
    <w:p w14:paraId="1476C80D">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注：如果投标人不是中型企业、小型企业、微型企业，响应文件中则不需要提供本声明函 。否则，因此导致虚假投标的后果由投标人自行承担。</w:t>
      </w:r>
    </w:p>
    <w:p w14:paraId="757F0530">
      <w:pPr>
        <w:rPr>
          <w:rFonts w:ascii="宋体" w:hAnsi="宋体" w:eastAsia="宋体" w:cs="宋体"/>
          <w:b/>
          <w:bCs/>
          <w:color w:val="auto"/>
          <w:spacing w:val="3"/>
          <w:sz w:val="31"/>
          <w:szCs w:val="31"/>
        </w:rPr>
      </w:pPr>
      <w:r>
        <w:rPr>
          <w:rFonts w:ascii="宋体" w:hAnsi="宋体" w:eastAsia="宋体" w:cs="宋体"/>
          <w:b/>
          <w:bCs/>
          <w:color w:val="auto"/>
          <w:spacing w:val="3"/>
          <w:sz w:val="31"/>
          <w:szCs w:val="31"/>
        </w:rPr>
        <w:br w:type="page"/>
      </w:r>
    </w:p>
    <w:p w14:paraId="77B507FA">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附件 2、残疾人福利性单位声明函</w:t>
      </w:r>
    </w:p>
    <w:p w14:paraId="40AE0573">
      <w:pPr>
        <w:spacing w:line="360" w:lineRule="auto"/>
        <w:rPr>
          <w:rFonts w:hint="eastAsia" w:ascii="宋体" w:hAnsi="宋体" w:eastAsia="宋体" w:cs="宋体"/>
          <w:color w:val="auto"/>
          <w:sz w:val="24"/>
          <w:szCs w:val="24"/>
        </w:rPr>
      </w:pPr>
    </w:p>
    <w:p w14:paraId="4E512DF7">
      <w:pPr>
        <w:spacing w:line="360" w:lineRule="auto"/>
        <w:rPr>
          <w:rFonts w:hint="eastAsia" w:ascii="宋体" w:hAnsi="宋体" w:eastAsia="宋体" w:cs="宋体"/>
          <w:color w:val="auto"/>
          <w:sz w:val="24"/>
          <w:szCs w:val="24"/>
        </w:rPr>
      </w:pPr>
    </w:p>
    <w:p w14:paraId="27E1BAD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本单位郑重声明，根据《财政部民政部中国残疾人联合会关于促进残疾人就业政府采购政策的通知》（财库〔2017〕141号）的规定，本单位为符合条件的残疾人福利性单位，且本单位参加单位的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项目采购活动提供本单位制造的货物（由本单位承担工程/提供服务），或者提供其他残疾人福利性单位制造的货物（不包括使用非残疾人福利性单位注册商标的货物）。</w:t>
      </w:r>
    </w:p>
    <w:p w14:paraId="3475F08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0E0ED3C5">
      <w:pPr>
        <w:spacing w:line="360" w:lineRule="auto"/>
        <w:rPr>
          <w:rFonts w:hint="eastAsia" w:ascii="宋体" w:hAnsi="宋体" w:eastAsia="宋体" w:cs="宋体"/>
          <w:color w:val="auto"/>
          <w:sz w:val="24"/>
          <w:szCs w:val="24"/>
        </w:rPr>
      </w:pPr>
    </w:p>
    <w:p w14:paraId="7CF0B5D2">
      <w:pPr>
        <w:spacing w:line="360" w:lineRule="auto"/>
        <w:rPr>
          <w:rFonts w:hint="eastAsia" w:ascii="宋体" w:hAnsi="宋体" w:eastAsia="宋体" w:cs="宋体"/>
          <w:color w:val="auto"/>
          <w:sz w:val="24"/>
          <w:szCs w:val="24"/>
        </w:rPr>
      </w:pPr>
    </w:p>
    <w:p w14:paraId="111D763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单位名称（盖章） ：                </w:t>
      </w:r>
    </w:p>
    <w:p w14:paraId="61109BDF">
      <w:pPr>
        <w:spacing w:line="360" w:lineRule="auto"/>
        <w:rPr>
          <w:rFonts w:hint="eastAsia" w:ascii="宋体" w:hAnsi="宋体" w:eastAsia="宋体" w:cs="宋体"/>
          <w:color w:val="auto"/>
          <w:sz w:val="24"/>
          <w:szCs w:val="24"/>
        </w:rPr>
        <w:sectPr>
          <w:pgSz w:w="11907" w:h="16839"/>
          <w:pgMar w:top="1440" w:right="1080" w:bottom="1440" w:left="1080" w:header="0" w:footer="0" w:gutter="0"/>
          <w:cols w:space="720" w:num="1"/>
        </w:sectPr>
      </w:pPr>
      <w:r>
        <w:rPr>
          <w:rFonts w:hint="eastAsia" w:ascii="宋体" w:hAnsi="宋体" w:eastAsia="宋体" w:cs="宋体"/>
          <w:color w:val="auto"/>
          <w:sz w:val="24"/>
          <w:szCs w:val="24"/>
        </w:rPr>
        <w:t>日    期 ：</w:t>
      </w:r>
    </w:p>
    <w:p w14:paraId="43D93957">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附件 3：登封市政府采购合同融资政策告知函</w:t>
      </w:r>
    </w:p>
    <w:p w14:paraId="1663A4D0">
      <w:pPr>
        <w:spacing w:line="360" w:lineRule="auto"/>
        <w:rPr>
          <w:rFonts w:hint="eastAsia" w:ascii="宋体" w:hAnsi="宋体" w:eastAsia="宋体" w:cs="宋体"/>
          <w:color w:val="auto"/>
          <w:sz w:val="24"/>
          <w:szCs w:val="24"/>
        </w:rPr>
      </w:pPr>
    </w:p>
    <w:p w14:paraId="32D179D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各供应商：</w:t>
      </w:r>
    </w:p>
    <w:p w14:paraId="3117170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欢迎贵公司参与登封市政府采购活动！</w:t>
      </w:r>
    </w:p>
    <w:p w14:paraId="2236AE2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政府采购合同融资是登封市财政局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和《郑州市财政局关于加强和推进政府采购合同融资工作的通知》（郑财购[2018]4 号），按照双方自愿的原则提供便捷、优惠的贷款服务。贷款渠道和提供贷款的金融机构，可以郑州市政府采购网“郑州市政府采购合同融资入口”查询联系。</w:t>
      </w:r>
    </w:p>
    <w:sectPr>
      <w:pgSz w:w="11907" w:h="16839"/>
      <w:pgMar w:top="1440" w:right="1080" w:bottom="1440" w:left="108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758844"/>
    <w:multiLevelType w:val="singleLevel"/>
    <w:tmpl w:val="CA758844"/>
    <w:lvl w:ilvl="0" w:tentative="0">
      <w:start w:val="1"/>
      <w:numFmt w:val="decimal"/>
      <w:lvlText w:val="%1."/>
      <w:lvlJc w:val="left"/>
      <w:pPr>
        <w:tabs>
          <w:tab w:val="left" w:pos="312"/>
        </w:tabs>
      </w:pPr>
    </w:lvl>
  </w:abstractNum>
  <w:abstractNum w:abstractNumId="1">
    <w:nsid w:val="EF2345BA"/>
    <w:multiLevelType w:val="singleLevel"/>
    <w:tmpl w:val="EF2345BA"/>
    <w:lvl w:ilvl="0" w:tentative="0">
      <w:start w:val="1"/>
      <w:numFmt w:val="decimal"/>
      <w:lvlText w:val="%1."/>
      <w:lvlJc w:val="left"/>
      <w:pPr>
        <w:tabs>
          <w:tab w:val="left" w:pos="312"/>
        </w:tabs>
      </w:pPr>
    </w:lvl>
  </w:abstractNum>
  <w:abstractNum w:abstractNumId="2">
    <w:nsid w:val="FAD2C653"/>
    <w:multiLevelType w:val="singleLevel"/>
    <w:tmpl w:val="FAD2C653"/>
    <w:lvl w:ilvl="0" w:tentative="0">
      <w:start w:val="1"/>
      <w:numFmt w:val="decimal"/>
      <w:lvlText w:val="%1."/>
      <w:lvlJc w:val="left"/>
      <w:pPr>
        <w:tabs>
          <w:tab w:val="left" w:pos="312"/>
        </w:tabs>
      </w:pPr>
    </w:lvl>
  </w:abstractNum>
  <w:abstractNum w:abstractNumId="3">
    <w:nsid w:val="55EBB484"/>
    <w:multiLevelType w:val="singleLevel"/>
    <w:tmpl w:val="55EBB484"/>
    <w:lvl w:ilvl="0" w:tentative="0">
      <w:start w:val="3"/>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8A7679"/>
    <w:rsid w:val="03F31A3D"/>
    <w:rsid w:val="06DE259F"/>
    <w:rsid w:val="07344457"/>
    <w:rsid w:val="080E45D3"/>
    <w:rsid w:val="08DD2784"/>
    <w:rsid w:val="097035F9"/>
    <w:rsid w:val="09880942"/>
    <w:rsid w:val="0ABB6AF5"/>
    <w:rsid w:val="0BC92D09"/>
    <w:rsid w:val="0E7343A1"/>
    <w:rsid w:val="0EC00B7E"/>
    <w:rsid w:val="0EC95C60"/>
    <w:rsid w:val="0EE52393"/>
    <w:rsid w:val="0F65768D"/>
    <w:rsid w:val="14483BDB"/>
    <w:rsid w:val="16F10A18"/>
    <w:rsid w:val="17280AA2"/>
    <w:rsid w:val="1C24274C"/>
    <w:rsid w:val="1C4E77C9"/>
    <w:rsid w:val="1ED8781E"/>
    <w:rsid w:val="1F7A6147"/>
    <w:rsid w:val="21B7196D"/>
    <w:rsid w:val="242A1988"/>
    <w:rsid w:val="27DC037F"/>
    <w:rsid w:val="28D4207D"/>
    <w:rsid w:val="2A257EAA"/>
    <w:rsid w:val="2FD405F6"/>
    <w:rsid w:val="3014442E"/>
    <w:rsid w:val="3192589C"/>
    <w:rsid w:val="32A36BD3"/>
    <w:rsid w:val="33234267"/>
    <w:rsid w:val="33BB6608"/>
    <w:rsid w:val="375515B4"/>
    <w:rsid w:val="38303DCF"/>
    <w:rsid w:val="38AD4E0C"/>
    <w:rsid w:val="391C5E48"/>
    <w:rsid w:val="398B39B3"/>
    <w:rsid w:val="3DDC5321"/>
    <w:rsid w:val="3DF2642C"/>
    <w:rsid w:val="3FDB6526"/>
    <w:rsid w:val="40742ABD"/>
    <w:rsid w:val="40B35E4B"/>
    <w:rsid w:val="43431D1D"/>
    <w:rsid w:val="44A75419"/>
    <w:rsid w:val="45A52CC4"/>
    <w:rsid w:val="47674BF5"/>
    <w:rsid w:val="49DC0DF6"/>
    <w:rsid w:val="4F17678F"/>
    <w:rsid w:val="4F237266"/>
    <w:rsid w:val="4F530677"/>
    <w:rsid w:val="503A57CF"/>
    <w:rsid w:val="50EE3670"/>
    <w:rsid w:val="54376F32"/>
    <w:rsid w:val="59344288"/>
    <w:rsid w:val="5CF76AE6"/>
    <w:rsid w:val="5E0634AB"/>
    <w:rsid w:val="5FD05991"/>
    <w:rsid w:val="637749D2"/>
    <w:rsid w:val="66B6356E"/>
    <w:rsid w:val="6712276E"/>
    <w:rsid w:val="69C73CE4"/>
    <w:rsid w:val="69DF4D93"/>
    <w:rsid w:val="6AD43E77"/>
    <w:rsid w:val="6BC97BD2"/>
    <w:rsid w:val="6C136D6D"/>
    <w:rsid w:val="703E6AF0"/>
    <w:rsid w:val="737C78ED"/>
    <w:rsid w:val="73E13BF4"/>
    <w:rsid w:val="75E37E6A"/>
    <w:rsid w:val="75E655BC"/>
    <w:rsid w:val="75E66E22"/>
    <w:rsid w:val="7631241E"/>
    <w:rsid w:val="770B62CA"/>
    <w:rsid w:val="783B5DE1"/>
    <w:rsid w:val="7BBE469C"/>
    <w:rsid w:val="7E260B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58</Pages>
  <Words>13446</Words>
  <Characters>14582</Characters>
  <TotalTime>0</TotalTime>
  <ScaleCrop>false</ScaleCrop>
  <LinksUpToDate>false</LinksUpToDate>
  <CharactersWithSpaces>15654</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2025-11-12T14:21:00Z</dcterms:created>
  <dc:creator>Administrator</dc:creator>
  <cp:lastModifiedBy>NTKO</cp:lastModifiedBy>
  <dcterms:modified xsi:type="dcterms:W3CDTF">2026-05-21T00:27:50Z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2026-04-20T15:31:30Z</vt:filetime>
  </property>
  <property fmtid="{D5CDD505-2E9C-101B-9397-08002B2CF9AE}" pid="4" name="KSOTemplateDocerSaveRecord">
    <vt:lpwstr>eyJoZGlkIjoiMjBlNWZkZjBkM2Y4OTg0YWJkOTQyYzBiODgzMmE0ODMiLCJ1c2VySWQiOiI0MDQ5Njg3NzMifQ==</vt:lpwstr>
  </property>
  <property fmtid="{D5CDD505-2E9C-101B-9397-08002B2CF9AE}" pid="5" name="KSOProductBuildVer">
    <vt:lpwstr>2052-12.1.0.26375</vt:lpwstr>
  </property>
  <property fmtid="{D5CDD505-2E9C-101B-9397-08002B2CF9AE}" pid="6" name="ICV">
    <vt:lpwstr>59D9482EB6AC4A91A215E80C7CD7D98A_12</vt:lpwstr>
  </property>
</Properties>
</file>