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EF46A">
      <w:pPr>
        <w:jc w:val="center"/>
        <w:rPr>
          <w:rFonts w:hint="eastAsia" w:ascii="宋体" w:hAnsi="宋体" w:eastAsia="宋体" w:cs="宋体"/>
          <w:b/>
          <w:color w:val="auto"/>
          <w:sz w:val="56"/>
          <w:szCs w:val="56"/>
          <w:lang w:val="en-US" w:eastAsia="zh-CN"/>
        </w:rPr>
      </w:pPr>
      <w:bookmarkStart w:id="0" w:name="_Toc152042286"/>
      <w:bookmarkStart w:id="1" w:name="_Toc144974478"/>
      <w:r>
        <w:rPr>
          <w:rFonts w:hint="eastAsia" w:ascii="宋体" w:hAnsi="宋体" w:eastAsia="宋体" w:cs="宋体"/>
          <w:b/>
          <w:color w:val="auto"/>
          <w:sz w:val="56"/>
          <w:szCs w:val="56"/>
          <w:lang w:val="en-US" w:eastAsia="zh-CN"/>
        </w:rPr>
        <w:t>登封市水利局登封市2025年第二批大中型和地方水库移民后期扶持基金项目</w:t>
      </w:r>
    </w:p>
    <w:p w14:paraId="6E7FDB5F">
      <w:pPr>
        <w:jc w:val="center"/>
        <w:rPr>
          <w:rFonts w:hint="eastAsia" w:ascii="宋体" w:hAnsi="宋体" w:eastAsia="宋体" w:cs="宋体"/>
          <w:b/>
          <w:color w:val="auto"/>
          <w:sz w:val="56"/>
          <w:szCs w:val="56"/>
        </w:rPr>
      </w:pPr>
    </w:p>
    <w:p w14:paraId="42051948">
      <w:pPr>
        <w:jc w:val="center"/>
        <w:rPr>
          <w:rFonts w:hint="eastAsia" w:ascii="宋体" w:hAnsi="宋体" w:eastAsia="宋体" w:cs="宋体"/>
          <w:b/>
          <w:color w:val="auto"/>
          <w:sz w:val="56"/>
          <w:szCs w:val="56"/>
          <w:lang w:eastAsia="zh-CN"/>
        </w:rPr>
      </w:pPr>
      <w:r>
        <w:rPr>
          <w:rFonts w:hint="eastAsia" w:ascii="宋体" w:hAnsi="宋体" w:eastAsia="宋体" w:cs="宋体"/>
          <w:b/>
          <w:color w:val="auto"/>
          <w:sz w:val="56"/>
          <w:szCs w:val="56"/>
        </w:rPr>
        <w:t>竞争性磋商文件</w:t>
      </w:r>
    </w:p>
    <w:p w14:paraId="3F7D3521">
      <w:pPr>
        <w:jc w:val="center"/>
        <w:rPr>
          <w:rFonts w:hint="eastAsia" w:ascii="宋体" w:hAnsi="宋体" w:eastAsia="宋体" w:cs="宋体"/>
          <w:color w:val="auto"/>
        </w:rPr>
      </w:pPr>
      <w:r>
        <w:rPr>
          <w:rFonts w:hint="eastAsia" w:ascii="宋体" w:hAnsi="宋体" w:eastAsia="宋体" w:cs="宋体"/>
          <w:b/>
          <w:color w:val="auto"/>
          <w:sz w:val="72"/>
          <w:szCs w:val="72"/>
          <w:lang w:eastAsia="zh-CN"/>
        </w:rPr>
        <w:drawing>
          <wp:anchor distT="0" distB="0" distL="114300" distR="114300" simplePos="0" relativeHeight="251660288" behindDoc="0" locked="0" layoutInCell="1" allowOverlap="1">
            <wp:simplePos x="0" y="0"/>
            <wp:positionH relativeFrom="column">
              <wp:posOffset>371475</wp:posOffset>
            </wp:positionH>
            <wp:positionV relativeFrom="paragraph">
              <wp:posOffset>405130</wp:posOffset>
            </wp:positionV>
            <wp:extent cx="5262880" cy="3171825"/>
            <wp:effectExtent l="0" t="0" r="13970" b="9525"/>
            <wp:wrapTopAndBottom/>
            <wp:docPr id="14" name="图片 14" descr="7288bbef18730b55f7bd9626905efa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7288bbef18730b55f7bd9626905efa20"/>
                    <pic:cNvPicPr>
                      <a:picLocks noChangeAspect="1"/>
                    </pic:cNvPicPr>
                  </pic:nvPicPr>
                  <pic:blipFill>
                    <a:blip r:embed="rId24"/>
                    <a:stretch>
                      <a:fillRect/>
                    </a:stretch>
                  </pic:blipFill>
                  <pic:spPr>
                    <a:xfrm>
                      <a:off x="0" y="0"/>
                      <a:ext cx="5262880" cy="3171825"/>
                    </a:xfrm>
                    <a:prstGeom prst="rect">
                      <a:avLst/>
                    </a:prstGeom>
                  </pic:spPr>
                </pic:pic>
              </a:graphicData>
            </a:graphic>
          </wp:anchor>
        </w:drawing>
      </w:r>
    </w:p>
    <w:p w14:paraId="6113CBBB">
      <w:pPr>
        <w:jc w:val="center"/>
        <w:rPr>
          <w:rFonts w:hint="eastAsia" w:ascii="宋体" w:hAnsi="宋体" w:eastAsia="宋体" w:cs="宋体"/>
          <w:color w:val="auto"/>
          <w:sz w:val="44"/>
          <w:szCs w:val="44"/>
        </w:rPr>
      </w:pPr>
    </w:p>
    <w:p w14:paraId="484B6691">
      <w:pPr>
        <w:spacing w:line="480" w:lineRule="auto"/>
        <w:ind w:left="1468" w:leftChars="699" w:firstLine="1205" w:firstLineChars="400"/>
        <w:rPr>
          <w:rFonts w:hint="eastAsia" w:ascii="宋体" w:hAnsi="宋体" w:eastAsia="宋体" w:cs="宋体"/>
          <w:b/>
          <w:color w:val="auto"/>
          <w:sz w:val="30"/>
          <w:highlight w:val="none"/>
        </w:rPr>
      </w:pPr>
    </w:p>
    <w:p w14:paraId="2A0C1780">
      <w:pPr>
        <w:spacing w:line="480" w:lineRule="auto"/>
        <w:ind w:left="1468" w:leftChars="699" w:firstLine="1205" w:firstLineChars="400"/>
        <w:rPr>
          <w:rFonts w:hint="default" w:ascii="宋体" w:hAnsi="宋体" w:eastAsia="宋体" w:cs="宋体"/>
          <w:b/>
          <w:color w:val="auto"/>
          <w:sz w:val="30"/>
          <w:highlight w:val="none"/>
          <w:lang w:val="en-US" w:eastAsia="zh-CN"/>
        </w:rPr>
      </w:pPr>
      <w:r>
        <w:rPr>
          <w:rFonts w:hint="eastAsia" w:ascii="宋体" w:hAnsi="宋体" w:eastAsia="宋体" w:cs="宋体"/>
          <w:b/>
          <w:color w:val="auto"/>
          <w:sz w:val="30"/>
          <w:highlight w:val="none"/>
        </w:rPr>
        <w:t>采购编号：</w:t>
      </w:r>
      <w:r>
        <w:rPr>
          <w:rFonts w:hint="eastAsia" w:ascii="宋体" w:hAnsi="宋体" w:cs="宋体"/>
          <w:b/>
          <w:color w:val="auto"/>
          <w:sz w:val="30"/>
          <w:highlight w:val="none"/>
          <w:lang w:val="en-US" w:eastAsia="zh-CN"/>
        </w:rPr>
        <w:t>登封采购-2026-6</w:t>
      </w:r>
    </w:p>
    <w:p w14:paraId="67F36B91">
      <w:pPr>
        <w:spacing w:line="480" w:lineRule="auto"/>
        <w:ind w:left="1468" w:leftChars="699" w:firstLine="1205" w:firstLineChars="400"/>
        <w:rPr>
          <w:rFonts w:hint="eastAsia" w:ascii="宋体" w:hAnsi="宋体" w:cs="宋体"/>
          <w:b/>
          <w:color w:val="auto"/>
          <w:sz w:val="30"/>
          <w:lang w:val="en-US" w:eastAsia="zh-CN"/>
        </w:rPr>
      </w:pPr>
      <w:r>
        <w:rPr>
          <w:rFonts w:hint="eastAsia" w:ascii="宋体" w:hAnsi="宋体" w:eastAsia="宋体" w:cs="宋体"/>
          <w:b/>
          <w:color w:val="auto"/>
          <w:sz w:val="30"/>
        </w:rPr>
        <w:t>采 购 人：</w:t>
      </w:r>
      <w:r>
        <w:rPr>
          <w:rFonts w:hint="eastAsia" w:ascii="宋体" w:hAnsi="宋体" w:cs="宋体"/>
          <w:b/>
          <w:color w:val="auto"/>
          <w:sz w:val="30"/>
          <w:lang w:val="en-US" w:eastAsia="zh-CN"/>
        </w:rPr>
        <w:t>登封市水利局</w:t>
      </w:r>
    </w:p>
    <w:p w14:paraId="673A5645">
      <w:pPr>
        <w:spacing w:line="480" w:lineRule="auto"/>
        <w:ind w:left="1468" w:leftChars="699" w:firstLine="1205" w:firstLineChars="400"/>
        <w:rPr>
          <w:rFonts w:hint="eastAsia" w:ascii="宋体" w:hAnsi="宋体" w:eastAsia="宋体" w:cs="宋体"/>
          <w:b/>
          <w:color w:val="auto"/>
          <w:sz w:val="30"/>
        </w:rPr>
      </w:pPr>
      <w:r>
        <w:rPr>
          <w:rFonts w:hint="eastAsia" w:ascii="宋体" w:hAnsi="宋体" w:eastAsia="宋体" w:cs="宋体"/>
          <w:b/>
          <w:color w:val="auto"/>
          <w:sz w:val="30"/>
        </w:rPr>
        <w:t>代理机构：</w:t>
      </w:r>
      <w:r>
        <w:rPr>
          <w:rFonts w:hint="eastAsia" w:ascii="宋体" w:hAnsi="宋体" w:eastAsia="宋体" w:cs="宋体"/>
          <w:b/>
          <w:color w:val="auto"/>
          <w:sz w:val="30"/>
          <w:lang w:eastAsia="zh-CN"/>
        </w:rPr>
        <w:t>河南君世工程咨询有限公司</w:t>
      </w:r>
      <w:r>
        <w:rPr>
          <w:rFonts w:hint="eastAsia" w:ascii="宋体" w:hAnsi="宋体" w:eastAsia="宋体" w:cs="宋体"/>
          <w:b/>
          <w:color w:val="auto"/>
          <w:sz w:val="30"/>
        </w:rPr>
        <w:t xml:space="preserve">   </w:t>
      </w:r>
    </w:p>
    <w:p w14:paraId="225BA763">
      <w:pPr>
        <w:spacing w:line="480" w:lineRule="auto"/>
        <w:ind w:left="1468" w:leftChars="699" w:firstLine="1205" w:firstLineChars="400"/>
        <w:rPr>
          <w:rFonts w:hint="eastAsia" w:ascii="宋体" w:hAnsi="宋体" w:eastAsia="宋体" w:cs="宋体"/>
          <w:b/>
          <w:color w:val="auto"/>
          <w:sz w:val="30"/>
        </w:rPr>
      </w:pPr>
      <w:r>
        <w:rPr>
          <w:rFonts w:hint="eastAsia" w:ascii="宋体" w:hAnsi="宋体" w:eastAsia="宋体" w:cs="宋体"/>
          <w:b/>
          <w:color w:val="auto"/>
          <w:sz w:val="30"/>
        </w:rPr>
        <w:t>日    期：二〇二</w:t>
      </w:r>
      <w:r>
        <w:rPr>
          <w:rFonts w:hint="eastAsia" w:ascii="宋体" w:hAnsi="宋体" w:cs="宋体"/>
          <w:b/>
          <w:color w:val="auto"/>
          <w:sz w:val="30"/>
          <w:lang w:val="en-US" w:eastAsia="zh-CN"/>
        </w:rPr>
        <w:t>六</w:t>
      </w:r>
      <w:r>
        <w:rPr>
          <w:rFonts w:hint="eastAsia" w:ascii="宋体" w:hAnsi="宋体" w:eastAsia="宋体" w:cs="宋体"/>
          <w:b/>
          <w:color w:val="auto"/>
          <w:sz w:val="30"/>
        </w:rPr>
        <w:t>年</w:t>
      </w:r>
      <w:r>
        <w:rPr>
          <w:rFonts w:hint="eastAsia" w:ascii="宋体" w:hAnsi="宋体" w:cs="宋体"/>
          <w:b/>
          <w:color w:val="auto"/>
          <w:sz w:val="30"/>
          <w:lang w:val="en-US" w:eastAsia="zh-CN"/>
        </w:rPr>
        <w:t>一</w:t>
      </w:r>
      <w:r>
        <w:rPr>
          <w:rFonts w:hint="eastAsia" w:ascii="宋体" w:hAnsi="宋体" w:eastAsia="宋体" w:cs="宋体"/>
          <w:b/>
          <w:color w:val="auto"/>
          <w:sz w:val="30"/>
        </w:rPr>
        <w:t>月</w:t>
      </w:r>
    </w:p>
    <w:p w14:paraId="63B7CF89">
      <w:pPr>
        <w:spacing w:line="360" w:lineRule="auto"/>
        <w:ind w:firstLine="1472" w:firstLineChars="460"/>
        <w:rPr>
          <w:rFonts w:hint="eastAsia" w:ascii="宋体" w:hAnsi="宋体" w:eastAsia="宋体" w:cs="宋体"/>
          <w:color w:val="auto"/>
          <w:sz w:val="32"/>
          <w:szCs w:val="20"/>
        </w:rPr>
      </w:pPr>
    </w:p>
    <w:p w14:paraId="6CE24586">
      <w:pPr>
        <w:pStyle w:val="6"/>
        <w:jc w:val="center"/>
        <w:rPr>
          <w:rFonts w:hint="eastAsia" w:ascii="宋体" w:hAnsi="宋体" w:eastAsia="宋体" w:cs="宋体"/>
          <w:b/>
          <w:color w:val="auto"/>
          <w:sz w:val="34"/>
        </w:rPr>
        <w:sectPr>
          <w:headerReference r:id="rId4" w:type="first"/>
          <w:footerReference r:id="rId6" w:type="first"/>
          <w:headerReference r:id="rId3" w:type="default"/>
          <w:footerReference r:id="rId5" w:type="default"/>
          <w:pgSz w:w="11906" w:h="16838"/>
          <w:pgMar w:top="1440" w:right="1080" w:bottom="1440" w:left="1080" w:header="851" w:footer="992" w:gutter="0"/>
          <w:pgNumType w:fmt="decimal" w:start="1"/>
          <w:cols w:space="720" w:num="1"/>
          <w:docGrid w:type="lines" w:linePitch="312" w:charSpace="0"/>
        </w:sectPr>
      </w:pPr>
    </w:p>
    <w:bookmarkEnd w:id="0"/>
    <w:bookmarkEnd w:id="1"/>
    <w:sdt>
      <w:sdtPr>
        <w:rPr>
          <w:rFonts w:ascii="宋体" w:hAnsi="宋体" w:eastAsia="宋体" w:cs="Times New Roman"/>
          <w:b/>
          <w:bCs/>
          <w:kern w:val="2"/>
          <w:sz w:val="32"/>
          <w:szCs w:val="32"/>
          <w:lang w:val="en-US" w:eastAsia="zh-CN" w:bidi="ar-SA"/>
        </w:rPr>
        <w:id w:val="147482808"/>
        <w15:color w:val="DBDBDB"/>
        <w:docPartObj>
          <w:docPartGallery w:val="Table of Contents"/>
          <w:docPartUnique/>
        </w:docPartObj>
      </w:sdtPr>
      <w:sdtEndPr>
        <w:rPr>
          <w:rFonts w:hint="eastAsia" w:ascii="宋体" w:hAnsi="宋体" w:eastAsia="宋体" w:cs="宋体"/>
          <w:b w:val="0"/>
          <w:bCs w:val="0"/>
          <w:color w:val="auto"/>
          <w:kern w:val="0"/>
          <w:sz w:val="28"/>
          <w:szCs w:val="32"/>
          <w:lang w:val="en-US" w:eastAsia="zh-CN" w:bidi="ar-SA"/>
        </w:rPr>
      </w:sdtEndPr>
      <w:sdtContent>
        <w:p w14:paraId="5DC35692">
          <w:pPr>
            <w:spacing w:before="0" w:beforeLines="0" w:after="0" w:afterLines="0" w:line="240" w:lineRule="auto"/>
            <w:ind w:left="0" w:leftChars="0" w:right="0" w:rightChars="0" w:firstLine="0" w:firstLineChars="0"/>
            <w:jc w:val="center"/>
            <w:rPr>
              <w:b/>
              <w:bCs/>
              <w:sz w:val="32"/>
              <w:szCs w:val="32"/>
            </w:rPr>
          </w:pPr>
          <w:r>
            <w:rPr>
              <w:rFonts w:ascii="宋体" w:hAnsi="宋体" w:eastAsia="宋体"/>
              <w:b/>
              <w:bCs/>
              <w:sz w:val="32"/>
              <w:szCs w:val="32"/>
            </w:rPr>
            <w:t>目录</w:t>
          </w:r>
        </w:p>
        <w:p w14:paraId="1E8BF2CF">
          <w:pPr>
            <w:pStyle w:val="13"/>
            <w:tabs>
              <w:tab w:val="right" w:leader="dot" w:pos="9746"/>
            </w:tabs>
            <w:spacing w:line="360" w:lineRule="auto"/>
            <w:rPr>
              <w:rFonts w:hint="eastAsia" w:ascii="宋体" w:hAnsi="宋体" w:eastAsia="宋体" w:cs="宋体"/>
              <w:sz w:val="24"/>
              <w:szCs w:val="24"/>
            </w:rPr>
          </w:pPr>
          <w:r>
            <w:rPr>
              <w:rFonts w:hint="eastAsia" w:ascii="宋体" w:hAnsi="宋体" w:eastAsia="宋体" w:cs="宋体"/>
              <w:b w:val="0"/>
              <w:bCs w:val="0"/>
              <w:color w:val="auto"/>
              <w:kern w:val="0"/>
              <w:sz w:val="28"/>
              <w:szCs w:val="32"/>
              <w:lang w:val="en-US" w:eastAsia="zh-CN" w:bidi="ar-SA"/>
            </w:rPr>
            <w:fldChar w:fldCharType="begin"/>
          </w:r>
          <w:r>
            <w:rPr>
              <w:rFonts w:hint="eastAsia" w:ascii="宋体" w:hAnsi="宋体" w:eastAsia="宋体" w:cs="宋体"/>
              <w:b w:val="0"/>
              <w:bCs w:val="0"/>
              <w:color w:val="auto"/>
              <w:kern w:val="0"/>
              <w:sz w:val="28"/>
              <w:szCs w:val="32"/>
              <w:lang w:val="en-US" w:eastAsia="zh-CN" w:bidi="ar-SA"/>
            </w:rPr>
            <w:instrText xml:space="preserve">TOC \o "1-2" \h \u </w:instrText>
          </w:r>
          <w:r>
            <w:rPr>
              <w:rFonts w:hint="eastAsia" w:ascii="宋体" w:hAnsi="宋体" w:eastAsia="宋体" w:cs="宋体"/>
              <w:b w:val="0"/>
              <w:bCs w:val="0"/>
              <w:color w:val="auto"/>
              <w:kern w:val="0"/>
              <w:sz w:val="28"/>
              <w:szCs w:val="32"/>
              <w:lang w:val="en-US" w:eastAsia="zh-CN" w:bidi="ar-SA"/>
            </w:rPr>
            <w:fldChar w:fldCharType="separate"/>
          </w:r>
          <w:r>
            <w:rPr>
              <w:rFonts w:hint="eastAsia" w:ascii="宋体" w:hAnsi="宋体" w:eastAsia="宋体" w:cs="宋体"/>
              <w:bCs w:val="0"/>
              <w:color w:val="auto"/>
              <w:kern w:val="0"/>
              <w:sz w:val="24"/>
              <w:szCs w:val="24"/>
              <w:lang w:val="en-US" w:eastAsia="zh-CN" w:bidi="ar-SA"/>
            </w:rPr>
            <w:fldChar w:fldCharType="begin"/>
          </w:r>
          <w:r>
            <w:rPr>
              <w:rFonts w:hint="eastAsia" w:ascii="宋体" w:hAnsi="宋体" w:eastAsia="宋体" w:cs="宋体"/>
              <w:bCs w:val="0"/>
              <w:kern w:val="0"/>
              <w:sz w:val="24"/>
              <w:szCs w:val="24"/>
              <w:lang w:val="en-US" w:eastAsia="zh-CN" w:bidi="ar-SA"/>
            </w:rPr>
            <w:instrText xml:space="preserve"> HYPERLINK \l _Toc16810 </w:instrText>
          </w:r>
          <w:r>
            <w:rPr>
              <w:rFonts w:hint="eastAsia" w:ascii="宋体" w:hAnsi="宋体" w:eastAsia="宋体" w:cs="宋体"/>
              <w:bCs w:val="0"/>
              <w:kern w:val="0"/>
              <w:sz w:val="24"/>
              <w:szCs w:val="24"/>
              <w:lang w:val="en-US" w:eastAsia="zh-CN" w:bidi="ar-SA"/>
            </w:rPr>
            <w:fldChar w:fldCharType="separate"/>
          </w:r>
          <w:r>
            <w:rPr>
              <w:rFonts w:hint="eastAsia" w:ascii="宋体" w:hAnsi="宋体" w:eastAsia="宋体" w:cs="宋体"/>
              <w:sz w:val="24"/>
              <w:szCs w:val="24"/>
            </w:rPr>
            <w:t>第一章 竞争性磋商公告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_Toc16810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val="0"/>
              <w:color w:val="auto"/>
              <w:kern w:val="0"/>
              <w:sz w:val="24"/>
              <w:szCs w:val="24"/>
              <w:lang w:val="en-US" w:eastAsia="zh-CN" w:bidi="ar-SA"/>
            </w:rPr>
            <w:fldChar w:fldCharType="end"/>
          </w:r>
        </w:p>
        <w:p w14:paraId="1850B798">
          <w:pPr>
            <w:pStyle w:val="13"/>
            <w:tabs>
              <w:tab w:val="right" w:leader="dot" w:pos="9746"/>
            </w:tabs>
            <w:spacing w:line="360" w:lineRule="auto"/>
            <w:rPr>
              <w:rFonts w:hint="eastAsia" w:ascii="宋体" w:hAnsi="宋体" w:eastAsia="宋体" w:cs="宋体"/>
              <w:sz w:val="24"/>
              <w:szCs w:val="24"/>
            </w:rPr>
          </w:pPr>
          <w:r>
            <w:rPr>
              <w:rFonts w:hint="eastAsia" w:ascii="宋体" w:hAnsi="宋体" w:eastAsia="宋体" w:cs="宋体"/>
              <w:bCs w:val="0"/>
              <w:color w:val="auto"/>
              <w:kern w:val="0"/>
              <w:sz w:val="24"/>
              <w:szCs w:val="24"/>
              <w:lang w:val="en-US" w:eastAsia="zh-CN" w:bidi="ar-SA"/>
            </w:rPr>
            <w:fldChar w:fldCharType="begin"/>
          </w:r>
          <w:r>
            <w:rPr>
              <w:rFonts w:hint="eastAsia" w:ascii="宋体" w:hAnsi="宋体" w:eastAsia="宋体" w:cs="宋体"/>
              <w:bCs w:val="0"/>
              <w:kern w:val="0"/>
              <w:sz w:val="24"/>
              <w:szCs w:val="24"/>
              <w:lang w:val="en-US" w:eastAsia="zh-CN" w:bidi="ar-SA"/>
            </w:rPr>
            <w:instrText xml:space="preserve"> HYPERLINK \l _Toc13 </w:instrText>
          </w:r>
          <w:r>
            <w:rPr>
              <w:rFonts w:hint="eastAsia" w:ascii="宋体" w:hAnsi="宋体" w:eastAsia="宋体" w:cs="宋体"/>
              <w:bCs w:val="0"/>
              <w:kern w:val="0"/>
              <w:sz w:val="24"/>
              <w:szCs w:val="24"/>
              <w:lang w:val="en-US" w:eastAsia="zh-CN" w:bidi="ar-SA"/>
            </w:rPr>
            <w:fldChar w:fldCharType="separate"/>
          </w:r>
          <w:r>
            <w:rPr>
              <w:rFonts w:hint="eastAsia" w:ascii="宋体" w:hAnsi="宋体" w:eastAsia="宋体" w:cs="宋体"/>
              <w:sz w:val="24"/>
              <w:szCs w:val="24"/>
            </w:rPr>
            <w:t>第二章 响应人须知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val="0"/>
              <w:color w:val="auto"/>
              <w:kern w:val="0"/>
              <w:sz w:val="24"/>
              <w:szCs w:val="24"/>
              <w:lang w:val="en-US" w:eastAsia="zh-CN" w:bidi="ar-SA"/>
            </w:rPr>
            <w:fldChar w:fldCharType="end"/>
          </w:r>
        </w:p>
        <w:p w14:paraId="4A7960F6">
          <w:pPr>
            <w:pStyle w:val="14"/>
            <w:tabs>
              <w:tab w:val="right" w:leader="dot" w:pos="9746"/>
            </w:tabs>
            <w:spacing w:line="360" w:lineRule="auto"/>
            <w:rPr>
              <w:rFonts w:hint="eastAsia" w:ascii="宋体" w:hAnsi="宋体" w:eastAsia="宋体" w:cs="宋体"/>
              <w:sz w:val="24"/>
              <w:szCs w:val="24"/>
            </w:rPr>
          </w:pPr>
          <w:r>
            <w:rPr>
              <w:rFonts w:hint="eastAsia" w:ascii="宋体" w:hAnsi="宋体" w:eastAsia="宋体" w:cs="宋体"/>
              <w:bCs w:val="0"/>
              <w:color w:val="auto"/>
              <w:kern w:val="0"/>
              <w:sz w:val="24"/>
              <w:szCs w:val="24"/>
              <w:lang w:val="en-US" w:eastAsia="zh-CN" w:bidi="ar-SA"/>
            </w:rPr>
            <w:fldChar w:fldCharType="begin"/>
          </w:r>
          <w:r>
            <w:rPr>
              <w:rFonts w:hint="eastAsia" w:ascii="宋体" w:hAnsi="宋体" w:eastAsia="宋体" w:cs="宋体"/>
              <w:bCs w:val="0"/>
              <w:kern w:val="0"/>
              <w:sz w:val="24"/>
              <w:szCs w:val="24"/>
              <w:lang w:val="en-US" w:eastAsia="zh-CN" w:bidi="ar-SA"/>
            </w:rPr>
            <w:instrText xml:space="preserve"> HYPERLINK \l _Toc30550 </w:instrText>
          </w:r>
          <w:r>
            <w:rPr>
              <w:rFonts w:hint="eastAsia" w:ascii="宋体" w:hAnsi="宋体" w:eastAsia="宋体" w:cs="宋体"/>
              <w:bCs w:val="0"/>
              <w:kern w:val="0"/>
              <w:sz w:val="24"/>
              <w:szCs w:val="24"/>
              <w:lang w:val="en-US" w:eastAsia="zh-CN" w:bidi="ar-SA"/>
            </w:rPr>
            <w:fldChar w:fldCharType="separate"/>
          </w:r>
          <w:r>
            <w:rPr>
              <w:rFonts w:hint="eastAsia" w:ascii="宋体" w:hAnsi="宋体" w:eastAsia="宋体" w:cs="宋体"/>
              <w:sz w:val="24"/>
              <w:szCs w:val="24"/>
            </w:rPr>
            <w:t>响应人须知前附表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_Toc30550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val="0"/>
              <w:color w:val="auto"/>
              <w:kern w:val="0"/>
              <w:sz w:val="24"/>
              <w:szCs w:val="24"/>
              <w:lang w:val="en-US" w:eastAsia="zh-CN" w:bidi="ar-SA"/>
            </w:rPr>
            <w:fldChar w:fldCharType="end"/>
          </w:r>
        </w:p>
        <w:p w14:paraId="3908ED7D">
          <w:pPr>
            <w:pStyle w:val="14"/>
            <w:tabs>
              <w:tab w:val="right" w:leader="dot" w:pos="9746"/>
            </w:tabs>
            <w:spacing w:line="360" w:lineRule="auto"/>
            <w:rPr>
              <w:rFonts w:hint="eastAsia" w:ascii="宋体" w:hAnsi="宋体" w:eastAsia="宋体" w:cs="宋体"/>
              <w:sz w:val="24"/>
              <w:szCs w:val="24"/>
            </w:rPr>
          </w:pPr>
          <w:r>
            <w:rPr>
              <w:rFonts w:hint="eastAsia" w:ascii="宋体" w:hAnsi="宋体" w:eastAsia="宋体" w:cs="宋体"/>
              <w:bCs w:val="0"/>
              <w:color w:val="auto"/>
              <w:kern w:val="0"/>
              <w:sz w:val="24"/>
              <w:szCs w:val="24"/>
              <w:lang w:val="en-US" w:eastAsia="zh-CN" w:bidi="ar-SA"/>
            </w:rPr>
            <w:fldChar w:fldCharType="begin"/>
          </w:r>
          <w:r>
            <w:rPr>
              <w:rFonts w:hint="eastAsia" w:ascii="宋体" w:hAnsi="宋体" w:eastAsia="宋体" w:cs="宋体"/>
              <w:bCs w:val="0"/>
              <w:kern w:val="0"/>
              <w:sz w:val="24"/>
              <w:szCs w:val="24"/>
              <w:lang w:val="en-US" w:eastAsia="zh-CN" w:bidi="ar-SA"/>
            </w:rPr>
            <w:instrText xml:space="preserve"> HYPERLINK \l _Toc1556 </w:instrText>
          </w:r>
          <w:r>
            <w:rPr>
              <w:rFonts w:hint="eastAsia" w:ascii="宋体" w:hAnsi="宋体" w:eastAsia="宋体" w:cs="宋体"/>
              <w:bCs w:val="0"/>
              <w:kern w:val="0"/>
              <w:sz w:val="24"/>
              <w:szCs w:val="24"/>
              <w:lang w:val="en-US" w:eastAsia="zh-CN" w:bidi="ar-SA"/>
            </w:rPr>
            <w:fldChar w:fldCharType="separate"/>
          </w:r>
          <w:r>
            <w:rPr>
              <w:rFonts w:hint="eastAsia" w:ascii="宋体" w:hAnsi="宋体" w:eastAsia="宋体" w:cs="宋体"/>
              <w:bCs/>
              <w:sz w:val="24"/>
              <w:szCs w:val="24"/>
              <w:lang w:val="en-US" w:eastAsia="zh-CN"/>
            </w:rPr>
            <w:t>1. 总则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_Toc1556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bCs w:val="0"/>
              <w:color w:val="auto"/>
              <w:kern w:val="0"/>
              <w:sz w:val="24"/>
              <w:szCs w:val="24"/>
              <w:lang w:val="en-US" w:eastAsia="zh-CN" w:bidi="ar-SA"/>
            </w:rPr>
            <w:fldChar w:fldCharType="end"/>
          </w:r>
        </w:p>
        <w:p w14:paraId="1298BED8">
          <w:pPr>
            <w:pStyle w:val="14"/>
            <w:tabs>
              <w:tab w:val="right" w:leader="dot" w:pos="9746"/>
            </w:tabs>
            <w:spacing w:line="360" w:lineRule="auto"/>
            <w:rPr>
              <w:rFonts w:hint="eastAsia" w:ascii="宋体" w:hAnsi="宋体" w:eastAsia="宋体" w:cs="宋体"/>
              <w:sz w:val="24"/>
              <w:szCs w:val="24"/>
            </w:rPr>
          </w:pPr>
          <w:r>
            <w:rPr>
              <w:rFonts w:hint="eastAsia" w:ascii="宋体" w:hAnsi="宋体" w:eastAsia="宋体" w:cs="宋体"/>
              <w:bCs w:val="0"/>
              <w:color w:val="auto"/>
              <w:kern w:val="0"/>
              <w:sz w:val="24"/>
              <w:szCs w:val="24"/>
              <w:lang w:val="en-US" w:eastAsia="zh-CN" w:bidi="ar-SA"/>
            </w:rPr>
            <w:fldChar w:fldCharType="begin"/>
          </w:r>
          <w:r>
            <w:rPr>
              <w:rFonts w:hint="eastAsia" w:ascii="宋体" w:hAnsi="宋体" w:eastAsia="宋体" w:cs="宋体"/>
              <w:bCs w:val="0"/>
              <w:kern w:val="0"/>
              <w:sz w:val="24"/>
              <w:szCs w:val="24"/>
              <w:lang w:val="en-US" w:eastAsia="zh-CN" w:bidi="ar-SA"/>
            </w:rPr>
            <w:instrText xml:space="preserve"> HYPERLINK \l _Toc6204 </w:instrText>
          </w:r>
          <w:r>
            <w:rPr>
              <w:rFonts w:hint="eastAsia" w:ascii="宋体" w:hAnsi="宋体" w:eastAsia="宋体" w:cs="宋体"/>
              <w:bCs w:val="0"/>
              <w:kern w:val="0"/>
              <w:sz w:val="24"/>
              <w:szCs w:val="24"/>
              <w:lang w:val="en-US" w:eastAsia="zh-CN" w:bidi="ar-SA"/>
            </w:rPr>
            <w:fldChar w:fldCharType="separate"/>
          </w:r>
          <w:r>
            <w:rPr>
              <w:rFonts w:hint="eastAsia" w:ascii="宋体" w:hAnsi="宋体" w:eastAsia="宋体" w:cs="宋体"/>
              <w:bCs/>
              <w:sz w:val="24"/>
              <w:szCs w:val="24"/>
              <w:lang w:val="en-US" w:eastAsia="zh-CN"/>
            </w:rPr>
            <w:t>2. 磋商文件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_Toc6204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bCs w:val="0"/>
              <w:color w:val="auto"/>
              <w:kern w:val="0"/>
              <w:sz w:val="24"/>
              <w:szCs w:val="24"/>
              <w:lang w:val="en-US" w:eastAsia="zh-CN" w:bidi="ar-SA"/>
            </w:rPr>
            <w:fldChar w:fldCharType="end"/>
          </w:r>
        </w:p>
        <w:p w14:paraId="75165C2C">
          <w:pPr>
            <w:pStyle w:val="14"/>
            <w:tabs>
              <w:tab w:val="right" w:leader="dot" w:pos="9746"/>
            </w:tabs>
            <w:spacing w:line="360" w:lineRule="auto"/>
            <w:rPr>
              <w:rFonts w:hint="eastAsia" w:ascii="宋体" w:hAnsi="宋体" w:eastAsia="宋体" w:cs="宋体"/>
              <w:sz w:val="24"/>
              <w:szCs w:val="24"/>
            </w:rPr>
          </w:pPr>
          <w:r>
            <w:rPr>
              <w:rFonts w:hint="eastAsia" w:ascii="宋体" w:hAnsi="宋体" w:eastAsia="宋体" w:cs="宋体"/>
              <w:bCs w:val="0"/>
              <w:color w:val="auto"/>
              <w:kern w:val="0"/>
              <w:sz w:val="24"/>
              <w:szCs w:val="24"/>
              <w:lang w:val="en-US" w:eastAsia="zh-CN" w:bidi="ar-SA"/>
            </w:rPr>
            <w:fldChar w:fldCharType="begin"/>
          </w:r>
          <w:r>
            <w:rPr>
              <w:rFonts w:hint="eastAsia" w:ascii="宋体" w:hAnsi="宋体" w:eastAsia="宋体" w:cs="宋体"/>
              <w:bCs w:val="0"/>
              <w:kern w:val="0"/>
              <w:sz w:val="24"/>
              <w:szCs w:val="24"/>
              <w:lang w:val="en-US" w:eastAsia="zh-CN" w:bidi="ar-SA"/>
            </w:rPr>
            <w:instrText xml:space="preserve"> HYPERLINK \l _Toc4616 </w:instrText>
          </w:r>
          <w:r>
            <w:rPr>
              <w:rFonts w:hint="eastAsia" w:ascii="宋体" w:hAnsi="宋体" w:eastAsia="宋体" w:cs="宋体"/>
              <w:bCs w:val="0"/>
              <w:kern w:val="0"/>
              <w:sz w:val="24"/>
              <w:szCs w:val="24"/>
              <w:lang w:val="en-US" w:eastAsia="zh-CN" w:bidi="ar-SA"/>
            </w:rPr>
            <w:fldChar w:fldCharType="separate"/>
          </w:r>
          <w:r>
            <w:rPr>
              <w:rFonts w:hint="eastAsia" w:ascii="宋体" w:hAnsi="宋体" w:eastAsia="宋体" w:cs="宋体"/>
              <w:bCs/>
              <w:sz w:val="24"/>
              <w:szCs w:val="24"/>
              <w:lang w:val="en-US" w:eastAsia="zh-CN"/>
            </w:rPr>
            <w:t>3. 响应文件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_Toc4616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bCs w:val="0"/>
              <w:color w:val="auto"/>
              <w:kern w:val="0"/>
              <w:sz w:val="24"/>
              <w:szCs w:val="24"/>
              <w:lang w:val="en-US" w:eastAsia="zh-CN" w:bidi="ar-SA"/>
            </w:rPr>
            <w:fldChar w:fldCharType="end"/>
          </w:r>
        </w:p>
        <w:p w14:paraId="526BF1FA">
          <w:pPr>
            <w:pStyle w:val="14"/>
            <w:tabs>
              <w:tab w:val="right" w:leader="dot" w:pos="9746"/>
            </w:tabs>
            <w:spacing w:line="360" w:lineRule="auto"/>
            <w:rPr>
              <w:rFonts w:hint="eastAsia" w:ascii="宋体" w:hAnsi="宋体" w:eastAsia="宋体" w:cs="宋体"/>
              <w:sz w:val="24"/>
              <w:szCs w:val="24"/>
            </w:rPr>
          </w:pPr>
          <w:r>
            <w:rPr>
              <w:rFonts w:hint="eastAsia" w:ascii="宋体" w:hAnsi="宋体" w:eastAsia="宋体" w:cs="宋体"/>
              <w:bCs w:val="0"/>
              <w:color w:val="auto"/>
              <w:kern w:val="0"/>
              <w:sz w:val="24"/>
              <w:szCs w:val="24"/>
              <w:lang w:val="en-US" w:eastAsia="zh-CN" w:bidi="ar-SA"/>
            </w:rPr>
            <w:fldChar w:fldCharType="begin"/>
          </w:r>
          <w:r>
            <w:rPr>
              <w:rFonts w:hint="eastAsia" w:ascii="宋体" w:hAnsi="宋体" w:eastAsia="宋体" w:cs="宋体"/>
              <w:bCs w:val="0"/>
              <w:kern w:val="0"/>
              <w:sz w:val="24"/>
              <w:szCs w:val="24"/>
              <w:lang w:val="en-US" w:eastAsia="zh-CN" w:bidi="ar-SA"/>
            </w:rPr>
            <w:instrText xml:space="preserve"> HYPERLINK \l _Toc4490 </w:instrText>
          </w:r>
          <w:r>
            <w:rPr>
              <w:rFonts w:hint="eastAsia" w:ascii="宋体" w:hAnsi="宋体" w:eastAsia="宋体" w:cs="宋体"/>
              <w:bCs w:val="0"/>
              <w:kern w:val="0"/>
              <w:sz w:val="24"/>
              <w:szCs w:val="24"/>
              <w:lang w:val="en-US" w:eastAsia="zh-CN" w:bidi="ar-SA"/>
            </w:rPr>
            <w:fldChar w:fldCharType="separate"/>
          </w:r>
          <w:r>
            <w:rPr>
              <w:rFonts w:hint="eastAsia" w:ascii="宋体" w:hAnsi="宋体" w:eastAsia="宋体" w:cs="宋体"/>
              <w:bCs/>
              <w:sz w:val="24"/>
              <w:szCs w:val="24"/>
              <w:lang w:val="en-US" w:eastAsia="zh-CN"/>
            </w:rPr>
            <w:t>4. 磋商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_Toc4490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bCs w:val="0"/>
              <w:color w:val="auto"/>
              <w:kern w:val="0"/>
              <w:sz w:val="24"/>
              <w:szCs w:val="24"/>
              <w:lang w:val="en-US" w:eastAsia="zh-CN" w:bidi="ar-SA"/>
            </w:rPr>
            <w:fldChar w:fldCharType="end"/>
          </w:r>
        </w:p>
        <w:p w14:paraId="5299D6E1">
          <w:pPr>
            <w:pStyle w:val="14"/>
            <w:tabs>
              <w:tab w:val="right" w:leader="dot" w:pos="9746"/>
            </w:tabs>
            <w:spacing w:line="360" w:lineRule="auto"/>
            <w:rPr>
              <w:rFonts w:hint="eastAsia" w:ascii="宋体" w:hAnsi="宋体" w:eastAsia="宋体" w:cs="宋体"/>
              <w:sz w:val="24"/>
              <w:szCs w:val="24"/>
            </w:rPr>
          </w:pPr>
          <w:r>
            <w:rPr>
              <w:rFonts w:hint="eastAsia" w:ascii="宋体" w:hAnsi="宋体" w:eastAsia="宋体" w:cs="宋体"/>
              <w:bCs w:val="0"/>
              <w:color w:val="auto"/>
              <w:kern w:val="0"/>
              <w:sz w:val="24"/>
              <w:szCs w:val="24"/>
              <w:lang w:val="en-US" w:eastAsia="zh-CN" w:bidi="ar-SA"/>
            </w:rPr>
            <w:fldChar w:fldCharType="begin"/>
          </w:r>
          <w:r>
            <w:rPr>
              <w:rFonts w:hint="eastAsia" w:ascii="宋体" w:hAnsi="宋体" w:eastAsia="宋体" w:cs="宋体"/>
              <w:bCs w:val="0"/>
              <w:kern w:val="0"/>
              <w:sz w:val="24"/>
              <w:szCs w:val="24"/>
              <w:lang w:val="en-US" w:eastAsia="zh-CN" w:bidi="ar-SA"/>
            </w:rPr>
            <w:instrText xml:space="preserve"> HYPERLINK \l _Toc4933 </w:instrText>
          </w:r>
          <w:r>
            <w:rPr>
              <w:rFonts w:hint="eastAsia" w:ascii="宋体" w:hAnsi="宋体" w:eastAsia="宋体" w:cs="宋体"/>
              <w:bCs w:val="0"/>
              <w:kern w:val="0"/>
              <w:sz w:val="24"/>
              <w:szCs w:val="24"/>
              <w:lang w:val="en-US" w:eastAsia="zh-CN" w:bidi="ar-SA"/>
            </w:rPr>
            <w:fldChar w:fldCharType="separate"/>
          </w:r>
          <w:r>
            <w:rPr>
              <w:rFonts w:hint="eastAsia" w:ascii="宋体" w:hAnsi="宋体" w:eastAsia="宋体" w:cs="宋体"/>
              <w:bCs/>
              <w:sz w:val="24"/>
              <w:szCs w:val="24"/>
              <w:lang w:val="en-US" w:eastAsia="zh-CN"/>
            </w:rPr>
            <w:t>5. 磋商开始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_Toc4933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bCs w:val="0"/>
              <w:color w:val="auto"/>
              <w:kern w:val="0"/>
              <w:sz w:val="24"/>
              <w:szCs w:val="24"/>
              <w:lang w:val="en-US" w:eastAsia="zh-CN" w:bidi="ar-SA"/>
            </w:rPr>
            <w:fldChar w:fldCharType="end"/>
          </w:r>
        </w:p>
        <w:p w14:paraId="4F1E8BEC">
          <w:pPr>
            <w:pStyle w:val="14"/>
            <w:tabs>
              <w:tab w:val="right" w:leader="dot" w:pos="9746"/>
            </w:tabs>
            <w:spacing w:line="360" w:lineRule="auto"/>
            <w:rPr>
              <w:rFonts w:hint="eastAsia" w:ascii="宋体" w:hAnsi="宋体" w:eastAsia="宋体" w:cs="宋体"/>
              <w:sz w:val="24"/>
              <w:szCs w:val="24"/>
            </w:rPr>
          </w:pPr>
          <w:r>
            <w:rPr>
              <w:rFonts w:hint="eastAsia" w:ascii="宋体" w:hAnsi="宋体" w:eastAsia="宋体" w:cs="宋体"/>
              <w:bCs w:val="0"/>
              <w:color w:val="auto"/>
              <w:kern w:val="0"/>
              <w:sz w:val="24"/>
              <w:szCs w:val="24"/>
              <w:lang w:val="en-US" w:eastAsia="zh-CN" w:bidi="ar-SA"/>
            </w:rPr>
            <w:fldChar w:fldCharType="begin"/>
          </w:r>
          <w:r>
            <w:rPr>
              <w:rFonts w:hint="eastAsia" w:ascii="宋体" w:hAnsi="宋体" w:eastAsia="宋体" w:cs="宋体"/>
              <w:bCs w:val="0"/>
              <w:kern w:val="0"/>
              <w:sz w:val="24"/>
              <w:szCs w:val="24"/>
              <w:lang w:val="en-US" w:eastAsia="zh-CN" w:bidi="ar-SA"/>
            </w:rPr>
            <w:instrText xml:space="preserve"> HYPERLINK \l _Toc30850 </w:instrText>
          </w:r>
          <w:r>
            <w:rPr>
              <w:rFonts w:hint="eastAsia" w:ascii="宋体" w:hAnsi="宋体" w:eastAsia="宋体" w:cs="宋体"/>
              <w:bCs w:val="0"/>
              <w:kern w:val="0"/>
              <w:sz w:val="24"/>
              <w:szCs w:val="24"/>
              <w:lang w:val="en-US" w:eastAsia="zh-CN" w:bidi="ar-SA"/>
            </w:rPr>
            <w:fldChar w:fldCharType="separate"/>
          </w:r>
          <w:r>
            <w:rPr>
              <w:rFonts w:hint="eastAsia" w:ascii="宋体" w:hAnsi="宋体" w:eastAsia="宋体" w:cs="宋体"/>
              <w:bCs/>
              <w:sz w:val="24"/>
              <w:szCs w:val="24"/>
              <w:lang w:val="en-US" w:eastAsia="zh-CN"/>
            </w:rPr>
            <w:t>6</w:t>
          </w:r>
          <w:r>
            <w:rPr>
              <w:rFonts w:hint="eastAsia" w:ascii="宋体" w:hAnsi="宋体" w:eastAsia="宋体" w:cs="宋体"/>
              <w:bCs/>
              <w:sz w:val="24"/>
              <w:szCs w:val="24"/>
            </w:rPr>
            <w:t>. 合同授予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_Toc30850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bCs w:val="0"/>
              <w:color w:val="auto"/>
              <w:kern w:val="0"/>
              <w:sz w:val="24"/>
              <w:szCs w:val="24"/>
              <w:lang w:val="en-US" w:eastAsia="zh-CN" w:bidi="ar-SA"/>
            </w:rPr>
            <w:fldChar w:fldCharType="end"/>
          </w:r>
        </w:p>
        <w:p w14:paraId="3D0AB2A0">
          <w:pPr>
            <w:pStyle w:val="14"/>
            <w:tabs>
              <w:tab w:val="right" w:leader="dot" w:pos="9746"/>
            </w:tabs>
            <w:spacing w:line="360" w:lineRule="auto"/>
            <w:rPr>
              <w:rFonts w:hint="eastAsia" w:ascii="宋体" w:hAnsi="宋体" w:eastAsia="宋体" w:cs="宋体"/>
              <w:sz w:val="24"/>
              <w:szCs w:val="24"/>
            </w:rPr>
          </w:pPr>
          <w:r>
            <w:rPr>
              <w:rFonts w:hint="eastAsia" w:ascii="宋体" w:hAnsi="宋体" w:eastAsia="宋体" w:cs="宋体"/>
              <w:bCs w:val="0"/>
              <w:color w:val="auto"/>
              <w:kern w:val="0"/>
              <w:sz w:val="24"/>
              <w:szCs w:val="24"/>
              <w:lang w:val="en-US" w:eastAsia="zh-CN" w:bidi="ar-SA"/>
            </w:rPr>
            <w:fldChar w:fldCharType="begin"/>
          </w:r>
          <w:r>
            <w:rPr>
              <w:rFonts w:hint="eastAsia" w:ascii="宋体" w:hAnsi="宋体" w:eastAsia="宋体" w:cs="宋体"/>
              <w:bCs w:val="0"/>
              <w:kern w:val="0"/>
              <w:sz w:val="24"/>
              <w:szCs w:val="24"/>
              <w:lang w:val="en-US" w:eastAsia="zh-CN" w:bidi="ar-SA"/>
            </w:rPr>
            <w:instrText xml:space="preserve"> HYPERLINK \l _Toc2036 </w:instrText>
          </w:r>
          <w:r>
            <w:rPr>
              <w:rFonts w:hint="eastAsia" w:ascii="宋体" w:hAnsi="宋体" w:eastAsia="宋体" w:cs="宋体"/>
              <w:bCs w:val="0"/>
              <w:kern w:val="0"/>
              <w:sz w:val="24"/>
              <w:szCs w:val="24"/>
              <w:lang w:val="en-US" w:eastAsia="zh-CN" w:bidi="ar-SA"/>
            </w:rPr>
            <w:fldChar w:fldCharType="separate"/>
          </w:r>
          <w:r>
            <w:rPr>
              <w:rFonts w:hint="eastAsia" w:ascii="宋体" w:hAnsi="宋体" w:eastAsia="宋体" w:cs="宋体"/>
              <w:bCs/>
              <w:sz w:val="24"/>
              <w:szCs w:val="24"/>
              <w:lang w:val="en-US" w:eastAsia="zh-CN"/>
            </w:rPr>
            <w:t>7. 验收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_Toc2036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bCs w:val="0"/>
              <w:color w:val="auto"/>
              <w:kern w:val="0"/>
              <w:sz w:val="24"/>
              <w:szCs w:val="24"/>
              <w:lang w:val="en-US" w:eastAsia="zh-CN" w:bidi="ar-SA"/>
            </w:rPr>
            <w:fldChar w:fldCharType="end"/>
          </w:r>
        </w:p>
        <w:p w14:paraId="490A7742">
          <w:pPr>
            <w:pStyle w:val="14"/>
            <w:tabs>
              <w:tab w:val="right" w:leader="dot" w:pos="9746"/>
            </w:tabs>
            <w:spacing w:line="360" w:lineRule="auto"/>
            <w:rPr>
              <w:rFonts w:hint="eastAsia" w:ascii="宋体" w:hAnsi="宋体" w:eastAsia="宋体" w:cs="宋体"/>
              <w:sz w:val="24"/>
              <w:szCs w:val="24"/>
            </w:rPr>
          </w:pPr>
          <w:r>
            <w:rPr>
              <w:rFonts w:hint="eastAsia" w:ascii="宋体" w:hAnsi="宋体" w:eastAsia="宋体" w:cs="宋体"/>
              <w:bCs w:val="0"/>
              <w:color w:val="auto"/>
              <w:kern w:val="0"/>
              <w:sz w:val="24"/>
              <w:szCs w:val="24"/>
              <w:lang w:val="en-US" w:eastAsia="zh-CN" w:bidi="ar-SA"/>
            </w:rPr>
            <w:fldChar w:fldCharType="begin"/>
          </w:r>
          <w:r>
            <w:rPr>
              <w:rFonts w:hint="eastAsia" w:ascii="宋体" w:hAnsi="宋体" w:eastAsia="宋体" w:cs="宋体"/>
              <w:bCs w:val="0"/>
              <w:kern w:val="0"/>
              <w:sz w:val="24"/>
              <w:szCs w:val="24"/>
              <w:lang w:val="en-US" w:eastAsia="zh-CN" w:bidi="ar-SA"/>
            </w:rPr>
            <w:instrText xml:space="preserve"> HYPERLINK \l _Toc24785 </w:instrText>
          </w:r>
          <w:r>
            <w:rPr>
              <w:rFonts w:hint="eastAsia" w:ascii="宋体" w:hAnsi="宋体" w:eastAsia="宋体" w:cs="宋体"/>
              <w:bCs w:val="0"/>
              <w:kern w:val="0"/>
              <w:sz w:val="24"/>
              <w:szCs w:val="24"/>
              <w:lang w:val="en-US" w:eastAsia="zh-CN" w:bidi="ar-SA"/>
            </w:rPr>
            <w:fldChar w:fldCharType="separate"/>
          </w:r>
          <w:r>
            <w:rPr>
              <w:rFonts w:hint="eastAsia" w:ascii="宋体" w:hAnsi="宋体" w:eastAsia="宋体" w:cs="宋体"/>
              <w:bCs/>
              <w:sz w:val="24"/>
              <w:szCs w:val="24"/>
              <w:lang w:val="en-US" w:eastAsia="zh-CN"/>
            </w:rPr>
            <w:t>8.重新招标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_Toc24785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bCs w:val="0"/>
              <w:color w:val="auto"/>
              <w:kern w:val="0"/>
              <w:sz w:val="24"/>
              <w:szCs w:val="24"/>
              <w:lang w:val="en-US" w:eastAsia="zh-CN" w:bidi="ar-SA"/>
            </w:rPr>
            <w:fldChar w:fldCharType="end"/>
          </w:r>
        </w:p>
        <w:p w14:paraId="0E27B7D1">
          <w:pPr>
            <w:pStyle w:val="14"/>
            <w:tabs>
              <w:tab w:val="right" w:leader="dot" w:pos="9746"/>
            </w:tabs>
            <w:spacing w:line="360" w:lineRule="auto"/>
            <w:rPr>
              <w:rFonts w:hint="eastAsia" w:ascii="宋体" w:hAnsi="宋体" w:eastAsia="宋体" w:cs="宋体"/>
              <w:sz w:val="24"/>
              <w:szCs w:val="24"/>
            </w:rPr>
          </w:pPr>
          <w:r>
            <w:rPr>
              <w:rFonts w:hint="eastAsia" w:ascii="宋体" w:hAnsi="宋体" w:eastAsia="宋体" w:cs="宋体"/>
              <w:bCs w:val="0"/>
              <w:color w:val="auto"/>
              <w:kern w:val="0"/>
              <w:sz w:val="24"/>
              <w:szCs w:val="24"/>
              <w:lang w:val="en-US" w:eastAsia="zh-CN" w:bidi="ar-SA"/>
            </w:rPr>
            <w:fldChar w:fldCharType="begin"/>
          </w:r>
          <w:r>
            <w:rPr>
              <w:rFonts w:hint="eastAsia" w:ascii="宋体" w:hAnsi="宋体" w:eastAsia="宋体" w:cs="宋体"/>
              <w:bCs w:val="0"/>
              <w:kern w:val="0"/>
              <w:sz w:val="24"/>
              <w:szCs w:val="24"/>
              <w:lang w:val="en-US" w:eastAsia="zh-CN" w:bidi="ar-SA"/>
            </w:rPr>
            <w:instrText xml:space="preserve"> HYPERLINK \l _Toc12944 </w:instrText>
          </w:r>
          <w:r>
            <w:rPr>
              <w:rFonts w:hint="eastAsia" w:ascii="宋体" w:hAnsi="宋体" w:eastAsia="宋体" w:cs="宋体"/>
              <w:bCs w:val="0"/>
              <w:kern w:val="0"/>
              <w:sz w:val="24"/>
              <w:szCs w:val="24"/>
              <w:lang w:val="en-US" w:eastAsia="zh-CN" w:bidi="ar-SA"/>
            </w:rPr>
            <w:fldChar w:fldCharType="separate"/>
          </w:r>
          <w:r>
            <w:rPr>
              <w:rFonts w:hint="eastAsia" w:ascii="宋体" w:hAnsi="宋体" w:eastAsia="宋体" w:cs="宋体"/>
              <w:bCs/>
              <w:sz w:val="24"/>
              <w:szCs w:val="24"/>
              <w:lang w:val="en-US" w:eastAsia="zh-CN"/>
            </w:rPr>
            <w:t>9.纪律和监督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_Toc12944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bCs w:val="0"/>
              <w:color w:val="auto"/>
              <w:kern w:val="0"/>
              <w:sz w:val="24"/>
              <w:szCs w:val="24"/>
              <w:lang w:val="en-US" w:eastAsia="zh-CN" w:bidi="ar-SA"/>
            </w:rPr>
            <w:fldChar w:fldCharType="end"/>
          </w:r>
        </w:p>
        <w:p w14:paraId="7FF194BC">
          <w:pPr>
            <w:pStyle w:val="14"/>
            <w:tabs>
              <w:tab w:val="right" w:leader="dot" w:pos="9746"/>
            </w:tabs>
            <w:spacing w:line="360" w:lineRule="auto"/>
            <w:rPr>
              <w:rFonts w:hint="eastAsia" w:ascii="宋体" w:hAnsi="宋体" w:eastAsia="宋体" w:cs="宋体"/>
              <w:sz w:val="24"/>
              <w:szCs w:val="24"/>
            </w:rPr>
          </w:pPr>
          <w:r>
            <w:rPr>
              <w:rFonts w:hint="eastAsia" w:ascii="宋体" w:hAnsi="宋体" w:eastAsia="宋体" w:cs="宋体"/>
              <w:bCs w:val="0"/>
              <w:color w:val="auto"/>
              <w:kern w:val="0"/>
              <w:sz w:val="24"/>
              <w:szCs w:val="24"/>
              <w:lang w:val="en-US" w:eastAsia="zh-CN" w:bidi="ar-SA"/>
            </w:rPr>
            <w:fldChar w:fldCharType="begin"/>
          </w:r>
          <w:r>
            <w:rPr>
              <w:rFonts w:hint="eastAsia" w:ascii="宋体" w:hAnsi="宋体" w:eastAsia="宋体" w:cs="宋体"/>
              <w:bCs w:val="0"/>
              <w:kern w:val="0"/>
              <w:sz w:val="24"/>
              <w:szCs w:val="24"/>
              <w:lang w:val="en-US" w:eastAsia="zh-CN" w:bidi="ar-SA"/>
            </w:rPr>
            <w:instrText xml:space="preserve"> HYPERLINK \l _Toc4740 </w:instrText>
          </w:r>
          <w:r>
            <w:rPr>
              <w:rFonts w:hint="eastAsia" w:ascii="宋体" w:hAnsi="宋体" w:eastAsia="宋体" w:cs="宋体"/>
              <w:bCs w:val="0"/>
              <w:kern w:val="0"/>
              <w:sz w:val="24"/>
              <w:szCs w:val="24"/>
              <w:lang w:val="en-US" w:eastAsia="zh-CN" w:bidi="ar-SA"/>
            </w:rPr>
            <w:fldChar w:fldCharType="separate"/>
          </w:r>
          <w:r>
            <w:rPr>
              <w:rFonts w:hint="eastAsia" w:ascii="宋体" w:hAnsi="宋体" w:eastAsia="宋体" w:cs="宋体"/>
              <w:bCs/>
              <w:sz w:val="24"/>
              <w:szCs w:val="24"/>
              <w:lang w:val="en-US" w:eastAsia="zh-CN"/>
            </w:rPr>
            <w:t>10. 需要补充的其他内容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_Toc4740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bCs w:val="0"/>
              <w:color w:val="auto"/>
              <w:kern w:val="0"/>
              <w:sz w:val="24"/>
              <w:szCs w:val="24"/>
              <w:lang w:val="en-US" w:eastAsia="zh-CN" w:bidi="ar-SA"/>
            </w:rPr>
            <w:fldChar w:fldCharType="end"/>
          </w:r>
        </w:p>
        <w:p w14:paraId="78392408">
          <w:pPr>
            <w:pStyle w:val="13"/>
            <w:tabs>
              <w:tab w:val="right" w:leader="dot" w:pos="9746"/>
            </w:tabs>
            <w:spacing w:line="360" w:lineRule="auto"/>
            <w:rPr>
              <w:rFonts w:hint="eastAsia" w:ascii="宋体" w:hAnsi="宋体" w:eastAsia="宋体" w:cs="宋体"/>
              <w:sz w:val="24"/>
              <w:szCs w:val="24"/>
            </w:rPr>
          </w:pPr>
          <w:r>
            <w:rPr>
              <w:rFonts w:hint="eastAsia" w:ascii="宋体" w:hAnsi="宋体" w:eastAsia="宋体" w:cs="宋体"/>
              <w:bCs w:val="0"/>
              <w:color w:val="auto"/>
              <w:kern w:val="0"/>
              <w:sz w:val="24"/>
              <w:szCs w:val="24"/>
              <w:lang w:val="en-US" w:eastAsia="zh-CN" w:bidi="ar-SA"/>
            </w:rPr>
            <w:fldChar w:fldCharType="begin"/>
          </w:r>
          <w:r>
            <w:rPr>
              <w:rFonts w:hint="eastAsia" w:ascii="宋体" w:hAnsi="宋体" w:eastAsia="宋体" w:cs="宋体"/>
              <w:bCs w:val="0"/>
              <w:kern w:val="0"/>
              <w:sz w:val="24"/>
              <w:szCs w:val="24"/>
              <w:lang w:val="en-US" w:eastAsia="zh-CN" w:bidi="ar-SA"/>
            </w:rPr>
            <w:instrText xml:space="preserve"> HYPERLINK \l _Toc29826 </w:instrText>
          </w:r>
          <w:r>
            <w:rPr>
              <w:rFonts w:hint="eastAsia" w:ascii="宋体" w:hAnsi="宋体" w:eastAsia="宋体" w:cs="宋体"/>
              <w:bCs w:val="0"/>
              <w:kern w:val="0"/>
              <w:sz w:val="24"/>
              <w:szCs w:val="24"/>
              <w:lang w:val="en-US" w:eastAsia="zh-CN" w:bidi="ar-SA"/>
            </w:rPr>
            <w:fldChar w:fldCharType="separate"/>
          </w:r>
          <w:r>
            <w:rPr>
              <w:rFonts w:hint="eastAsia" w:ascii="宋体" w:hAnsi="宋体" w:eastAsia="宋体" w:cs="宋体"/>
              <w:sz w:val="24"/>
              <w:szCs w:val="24"/>
            </w:rPr>
            <w:t>第三章  评审办法（综合评分法）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_Toc29826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bCs w:val="0"/>
              <w:color w:val="auto"/>
              <w:kern w:val="0"/>
              <w:sz w:val="24"/>
              <w:szCs w:val="24"/>
              <w:lang w:val="en-US" w:eastAsia="zh-CN" w:bidi="ar-SA"/>
            </w:rPr>
            <w:fldChar w:fldCharType="end"/>
          </w:r>
        </w:p>
        <w:p w14:paraId="524697BB">
          <w:pPr>
            <w:pStyle w:val="14"/>
            <w:tabs>
              <w:tab w:val="right" w:leader="dot" w:pos="9746"/>
            </w:tabs>
            <w:spacing w:line="360" w:lineRule="auto"/>
            <w:rPr>
              <w:rFonts w:hint="eastAsia" w:ascii="宋体" w:hAnsi="宋体" w:eastAsia="宋体" w:cs="宋体"/>
              <w:sz w:val="24"/>
              <w:szCs w:val="24"/>
            </w:rPr>
          </w:pPr>
          <w:r>
            <w:rPr>
              <w:rFonts w:hint="eastAsia" w:ascii="宋体" w:hAnsi="宋体" w:eastAsia="宋体" w:cs="宋体"/>
              <w:bCs w:val="0"/>
              <w:color w:val="auto"/>
              <w:kern w:val="0"/>
              <w:sz w:val="24"/>
              <w:szCs w:val="24"/>
              <w:lang w:val="en-US" w:eastAsia="zh-CN" w:bidi="ar-SA"/>
            </w:rPr>
            <w:fldChar w:fldCharType="begin"/>
          </w:r>
          <w:r>
            <w:rPr>
              <w:rFonts w:hint="eastAsia" w:ascii="宋体" w:hAnsi="宋体" w:eastAsia="宋体" w:cs="宋体"/>
              <w:bCs w:val="0"/>
              <w:kern w:val="0"/>
              <w:sz w:val="24"/>
              <w:szCs w:val="24"/>
              <w:lang w:val="en-US" w:eastAsia="zh-CN" w:bidi="ar-SA"/>
            </w:rPr>
            <w:instrText xml:space="preserve"> HYPERLINK \l _Toc1191 </w:instrText>
          </w:r>
          <w:r>
            <w:rPr>
              <w:rFonts w:hint="eastAsia" w:ascii="宋体" w:hAnsi="宋体" w:eastAsia="宋体" w:cs="宋体"/>
              <w:bCs w:val="0"/>
              <w:kern w:val="0"/>
              <w:sz w:val="24"/>
              <w:szCs w:val="24"/>
              <w:lang w:val="en-US" w:eastAsia="zh-CN" w:bidi="ar-SA"/>
            </w:rPr>
            <w:fldChar w:fldCharType="separate"/>
          </w:r>
          <w:r>
            <w:rPr>
              <w:rFonts w:hint="eastAsia" w:ascii="宋体" w:hAnsi="宋体" w:eastAsia="宋体" w:cs="宋体"/>
              <w:bCs/>
              <w:sz w:val="24"/>
              <w:szCs w:val="24"/>
              <w:lang w:val="en-US" w:eastAsia="zh-CN"/>
            </w:rPr>
            <w:t>评审办法前附表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_Toc1191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bCs w:val="0"/>
              <w:color w:val="auto"/>
              <w:kern w:val="0"/>
              <w:sz w:val="24"/>
              <w:szCs w:val="24"/>
              <w:lang w:val="en-US" w:eastAsia="zh-CN" w:bidi="ar-SA"/>
            </w:rPr>
            <w:fldChar w:fldCharType="end"/>
          </w:r>
        </w:p>
        <w:p w14:paraId="2F8D9E03">
          <w:pPr>
            <w:pStyle w:val="14"/>
            <w:tabs>
              <w:tab w:val="right" w:leader="dot" w:pos="9746"/>
            </w:tabs>
            <w:spacing w:line="360" w:lineRule="auto"/>
            <w:rPr>
              <w:rFonts w:hint="eastAsia" w:ascii="宋体" w:hAnsi="宋体" w:eastAsia="宋体" w:cs="宋体"/>
              <w:sz w:val="24"/>
              <w:szCs w:val="24"/>
            </w:rPr>
          </w:pPr>
          <w:r>
            <w:rPr>
              <w:rFonts w:hint="eastAsia" w:ascii="宋体" w:hAnsi="宋体" w:eastAsia="宋体" w:cs="宋体"/>
              <w:bCs w:val="0"/>
              <w:color w:val="auto"/>
              <w:kern w:val="0"/>
              <w:sz w:val="24"/>
              <w:szCs w:val="24"/>
              <w:lang w:val="en-US" w:eastAsia="zh-CN" w:bidi="ar-SA"/>
            </w:rPr>
            <w:fldChar w:fldCharType="begin"/>
          </w:r>
          <w:r>
            <w:rPr>
              <w:rFonts w:hint="eastAsia" w:ascii="宋体" w:hAnsi="宋体" w:eastAsia="宋体" w:cs="宋体"/>
              <w:bCs w:val="0"/>
              <w:kern w:val="0"/>
              <w:sz w:val="24"/>
              <w:szCs w:val="24"/>
              <w:lang w:val="en-US" w:eastAsia="zh-CN" w:bidi="ar-SA"/>
            </w:rPr>
            <w:instrText xml:space="preserve"> HYPERLINK \l _Toc16075 </w:instrText>
          </w:r>
          <w:r>
            <w:rPr>
              <w:rFonts w:hint="eastAsia" w:ascii="宋体" w:hAnsi="宋体" w:eastAsia="宋体" w:cs="宋体"/>
              <w:bCs w:val="0"/>
              <w:kern w:val="0"/>
              <w:sz w:val="24"/>
              <w:szCs w:val="24"/>
              <w:lang w:val="en-US" w:eastAsia="zh-CN" w:bidi="ar-SA"/>
            </w:rPr>
            <w:fldChar w:fldCharType="separate"/>
          </w:r>
          <w:r>
            <w:rPr>
              <w:rFonts w:hint="eastAsia" w:ascii="宋体" w:hAnsi="宋体" w:eastAsia="宋体" w:cs="宋体"/>
              <w:bCs/>
              <w:sz w:val="24"/>
              <w:szCs w:val="24"/>
              <w:lang w:val="en-US" w:eastAsia="zh-CN"/>
            </w:rPr>
            <w:t>1.评审方法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_Toc16075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bCs w:val="0"/>
              <w:color w:val="auto"/>
              <w:kern w:val="0"/>
              <w:sz w:val="24"/>
              <w:szCs w:val="24"/>
              <w:lang w:val="en-US" w:eastAsia="zh-CN" w:bidi="ar-SA"/>
            </w:rPr>
            <w:fldChar w:fldCharType="end"/>
          </w:r>
        </w:p>
        <w:p w14:paraId="7C69AAAF">
          <w:pPr>
            <w:pStyle w:val="14"/>
            <w:tabs>
              <w:tab w:val="right" w:leader="dot" w:pos="9746"/>
            </w:tabs>
            <w:spacing w:line="360" w:lineRule="auto"/>
            <w:rPr>
              <w:rFonts w:hint="eastAsia" w:ascii="宋体" w:hAnsi="宋体" w:eastAsia="宋体" w:cs="宋体"/>
              <w:sz w:val="24"/>
              <w:szCs w:val="24"/>
            </w:rPr>
          </w:pPr>
          <w:r>
            <w:rPr>
              <w:rFonts w:hint="eastAsia" w:ascii="宋体" w:hAnsi="宋体" w:eastAsia="宋体" w:cs="宋体"/>
              <w:bCs w:val="0"/>
              <w:color w:val="auto"/>
              <w:kern w:val="0"/>
              <w:sz w:val="24"/>
              <w:szCs w:val="24"/>
              <w:lang w:val="en-US" w:eastAsia="zh-CN" w:bidi="ar-SA"/>
            </w:rPr>
            <w:fldChar w:fldCharType="begin"/>
          </w:r>
          <w:r>
            <w:rPr>
              <w:rFonts w:hint="eastAsia" w:ascii="宋体" w:hAnsi="宋体" w:eastAsia="宋体" w:cs="宋体"/>
              <w:bCs w:val="0"/>
              <w:kern w:val="0"/>
              <w:sz w:val="24"/>
              <w:szCs w:val="24"/>
              <w:lang w:val="en-US" w:eastAsia="zh-CN" w:bidi="ar-SA"/>
            </w:rPr>
            <w:instrText xml:space="preserve"> HYPERLINK \l _Toc27091 </w:instrText>
          </w:r>
          <w:r>
            <w:rPr>
              <w:rFonts w:hint="eastAsia" w:ascii="宋体" w:hAnsi="宋体" w:eastAsia="宋体" w:cs="宋体"/>
              <w:bCs w:val="0"/>
              <w:kern w:val="0"/>
              <w:sz w:val="24"/>
              <w:szCs w:val="24"/>
              <w:lang w:val="en-US" w:eastAsia="zh-CN" w:bidi="ar-SA"/>
            </w:rPr>
            <w:fldChar w:fldCharType="separate"/>
          </w:r>
          <w:r>
            <w:rPr>
              <w:rFonts w:hint="eastAsia" w:ascii="宋体" w:hAnsi="宋体" w:eastAsia="宋体" w:cs="宋体"/>
              <w:bCs/>
              <w:sz w:val="24"/>
              <w:szCs w:val="24"/>
              <w:lang w:val="en-US" w:eastAsia="zh-CN"/>
            </w:rPr>
            <w:t>2.评审标准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_Toc27091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bCs w:val="0"/>
              <w:color w:val="auto"/>
              <w:kern w:val="0"/>
              <w:sz w:val="24"/>
              <w:szCs w:val="24"/>
              <w:lang w:val="en-US" w:eastAsia="zh-CN" w:bidi="ar-SA"/>
            </w:rPr>
            <w:fldChar w:fldCharType="end"/>
          </w:r>
        </w:p>
        <w:p w14:paraId="361EF2B2">
          <w:pPr>
            <w:pStyle w:val="14"/>
            <w:tabs>
              <w:tab w:val="right" w:leader="dot" w:pos="9746"/>
            </w:tabs>
            <w:spacing w:line="360" w:lineRule="auto"/>
            <w:rPr>
              <w:rFonts w:hint="eastAsia" w:ascii="宋体" w:hAnsi="宋体" w:eastAsia="宋体" w:cs="宋体"/>
              <w:sz w:val="24"/>
              <w:szCs w:val="24"/>
            </w:rPr>
          </w:pPr>
          <w:r>
            <w:rPr>
              <w:rFonts w:hint="eastAsia" w:ascii="宋体" w:hAnsi="宋体" w:eastAsia="宋体" w:cs="宋体"/>
              <w:bCs w:val="0"/>
              <w:color w:val="auto"/>
              <w:kern w:val="0"/>
              <w:sz w:val="24"/>
              <w:szCs w:val="24"/>
              <w:lang w:val="en-US" w:eastAsia="zh-CN" w:bidi="ar-SA"/>
            </w:rPr>
            <w:fldChar w:fldCharType="begin"/>
          </w:r>
          <w:r>
            <w:rPr>
              <w:rFonts w:hint="eastAsia" w:ascii="宋体" w:hAnsi="宋体" w:eastAsia="宋体" w:cs="宋体"/>
              <w:bCs w:val="0"/>
              <w:kern w:val="0"/>
              <w:sz w:val="24"/>
              <w:szCs w:val="24"/>
              <w:lang w:val="en-US" w:eastAsia="zh-CN" w:bidi="ar-SA"/>
            </w:rPr>
            <w:instrText xml:space="preserve"> HYPERLINK \l _Toc20693 </w:instrText>
          </w:r>
          <w:r>
            <w:rPr>
              <w:rFonts w:hint="eastAsia" w:ascii="宋体" w:hAnsi="宋体" w:eastAsia="宋体" w:cs="宋体"/>
              <w:bCs w:val="0"/>
              <w:kern w:val="0"/>
              <w:sz w:val="24"/>
              <w:szCs w:val="24"/>
              <w:lang w:val="en-US" w:eastAsia="zh-CN" w:bidi="ar-SA"/>
            </w:rPr>
            <w:fldChar w:fldCharType="separate"/>
          </w:r>
          <w:r>
            <w:rPr>
              <w:rFonts w:hint="eastAsia" w:ascii="宋体" w:hAnsi="宋体" w:eastAsia="宋体" w:cs="宋体"/>
              <w:bCs/>
              <w:sz w:val="24"/>
              <w:szCs w:val="24"/>
              <w:lang w:val="en-US" w:eastAsia="zh-CN"/>
            </w:rPr>
            <w:t>3. 评审程序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_Toc20693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bCs w:val="0"/>
              <w:color w:val="auto"/>
              <w:kern w:val="0"/>
              <w:sz w:val="24"/>
              <w:szCs w:val="24"/>
              <w:lang w:val="en-US" w:eastAsia="zh-CN" w:bidi="ar-SA"/>
            </w:rPr>
            <w:fldChar w:fldCharType="end"/>
          </w:r>
        </w:p>
        <w:p w14:paraId="1387A034">
          <w:pPr>
            <w:pStyle w:val="13"/>
            <w:tabs>
              <w:tab w:val="right" w:leader="dot" w:pos="9746"/>
            </w:tabs>
            <w:spacing w:line="360" w:lineRule="auto"/>
            <w:rPr>
              <w:rFonts w:hint="eastAsia" w:ascii="宋体" w:hAnsi="宋体" w:eastAsia="宋体" w:cs="宋体"/>
              <w:sz w:val="24"/>
              <w:szCs w:val="24"/>
            </w:rPr>
          </w:pPr>
          <w:r>
            <w:rPr>
              <w:rFonts w:hint="eastAsia" w:ascii="宋体" w:hAnsi="宋体" w:eastAsia="宋体" w:cs="宋体"/>
              <w:bCs w:val="0"/>
              <w:color w:val="auto"/>
              <w:kern w:val="0"/>
              <w:sz w:val="24"/>
              <w:szCs w:val="24"/>
              <w:lang w:val="en-US" w:eastAsia="zh-CN" w:bidi="ar-SA"/>
            </w:rPr>
            <w:fldChar w:fldCharType="begin"/>
          </w:r>
          <w:r>
            <w:rPr>
              <w:rFonts w:hint="eastAsia" w:ascii="宋体" w:hAnsi="宋体" w:eastAsia="宋体" w:cs="宋体"/>
              <w:bCs w:val="0"/>
              <w:kern w:val="0"/>
              <w:sz w:val="24"/>
              <w:szCs w:val="24"/>
              <w:lang w:val="en-US" w:eastAsia="zh-CN" w:bidi="ar-SA"/>
            </w:rPr>
            <w:instrText xml:space="preserve"> HYPERLINK \l _Toc17971 </w:instrText>
          </w:r>
          <w:r>
            <w:rPr>
              <w:rFonts w:hint="eastAsia" w:ascii="宋体" w:hAnsi="宋体" w:eastAsia="宋体" w:cs="宋体"/>
              <w:bCs w:val="0"/>
              <w:kern w:val="0"/>
              <w:sz w:val="24"/>
              <w:szCs w:val="24"/>
              <w:lang w:val="en-US" w:eastAsia="zh-CN" w:bidi="ar-SA"/>
            </w:rPr>
            <w:fldChar w:fldCharType="separate"/>
          </w:r>
          <w:r>
            <w:rPr>
              <w:rFonts w:hint="eastAsia" w:ascii="宋体" w:hAnsi="宋体" w:eastAsia="宋体" w:cs="宋体"/>
              <w:bCs w:val="0"/>
              <w:kern w:val="0"/>
              <w:sz w:val="24"/>
              <w:szCs w:val="24"/>
              <w:lang w:val="en-US" w:eastAsia="zh-CN" w:bidi="ar-SA"/>
            </w:rPr>
            <w:t>第四章</w:t>
          </w:r>
          <w:r>
            <w:rPr>
              <w:rFonts w:hint="eastAsia" w:ascii="宋体" w:hAnsi="宋体" w:eastAsia="宋体" w:cs="宋体"/>
              <w:sz w:val="24"/>
              <w:szCs w:val="24"/>
            </w:rPr>
            <w:t xml:space="preserve">  合同条款及格式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_Toc17971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bCs w:val="0"/>
              <w:color w:val="auto"/>
              <w:kern w:val="0"/>
              <w:sz w:val="24"/>
              <w:szCs w:val="24"/>
              <w:lang w:val="en-US" w:eastAsia="zh-CN" w:bidi="ar-SA"/>
            </w:rPr>
            <w:fldChar w:fldCharType="end"/>
          </w:r>
        </w:p>
        <w:p w14:paraId="6765A294">
          <w:pPr>
            <w:pStyle w:val="13"/>
            <w:tabs>
              <w:tab w:val="right" w:leader="dot" w:pos="9746"/>
            </w:tabs>
            <w:spacing w:line="360" w:lineRule="auto"/>
            <w:rPr>
              <w:rFonts w:hint="eastAsia" w:ascii="宋体" w:hAnsi="宋体" w:eastAsia="宋体" w:cs="宋体"/>
              <w:sz w:val="24"/>
              <w:szCs w:val="24"/>
            </w:rPr>
          </w:pPr>
          <w:r>
            <w:rPr>
              <w:rFonts w:hint="eastAsia" w:ascii="宋体" w:hAnsi="宋体" w:eastAsia="宋体" w:cs="宋体"/>
              <w:bCs w:val="0"/>
              <w:color w:val="auto"/>
              <w:kern w:val="0"/>
              <w:sz w:val="24"/>
              <w:szCs w:val="24"/>
              <w:lang w:val="en-US" w:eastAsia="zh-CN" w:bidi="ar-SA"/>
            </w:rPr>
            <w:fldChar w:fldCharType="begin"/>
          </w:r>
          <w:r>
            <w:rPr>
              <w:rFonts w:hint="eastAsia" w:ascii="宋体" w:hAnsi="宋体" w:eastAsia="宋体" w:cs="宋体"/>
              <w:bCs w:val="0"/>
              <w:kern w:val="0"/>
              <w:sz w:val="24"/>
              <w:szCs w:val="24"/>
              <w:lang w:val="en-US" w:eastAsia="zh-CN" w:bidi="ar-SA"/>
            </w:rPr>
            <w:instrText xml:space="preserve"> HYPERLINK \l _Toc32474 </w:instrText>
          </w:r>
          <w:r>
            <w:rPr>
              <w:rFonts w:hint="eastAsia" w:ascii="宋体" w:hAnsi="宋体" w:eastAsia="宋体" w:cs="宋体"/>
              <w:bCs w:val="0"/>
              <w:kern w:val="0"/>
              <w:sz w:val="24"/>
              <w:szCs w:val="24"/>
              <w:lang w:val="en-US" w:eastAsia="zh-CN" w:bidi="ar-SA"/>
            </w:rPr>
            <w:fldChar w:fldCharType="separate"/>
          </w:r>
          <w:r>
            <w:rPr>
              <w:rFonts w:hint="eastAsia" w:ascii="宋体" w:hAnsi="宋体" w:eastAsia="宋体" w:cs="宋体"/>
              <w:sz w:val="24"/>
              <w:szCs w:val="24"/>
              <w:lang w:val="en-US" w:eastAsia="zh-CN"/>
            </w:rPr>
            <w:t>第五章  工程量清单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_Toc32474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bCs w:val="0"/>
              <w:color w:val="auto"/>
              <w:kern w:val="0"/>
              <w:sz w:val="24"/>
              <w:szCs w:val="24"/>
              <w:lang w:val="en-US" w:eastAsia="zh-CN" w:bidi="ar-SA"/>
            </w:rPr>
            <w:fldChar w:fldCharType="end"/>
          </w:r>
        </w:p>
        <w:p w14:paraId="23FB6DDB">
          <w:pPr>
            <w:pStyle w:val="13"/>
            <w:tabs>
              <w:tab w:val="right" w:leader="dot" w:pos="9746"/>
            </w:tabs>
            <w:spacing w:line="360" w:lineRule="auto"/>
          </w:pPr>
          <w:r>
            <w:rPr>
              <w:rFonts w:hint="eastAsia" w:ascii="宋体" w:hAnsi="宋体" w:eastAsia="宋体" w:cs="宋体"/>
              <w:bCs w:val="0"/>
              <w:color w:val="auto"/>
              <w:kern w:val="0"/>
              <w:sz w:val="24"/>
              <w:szCs w:val="24"/>
              <w:lang w:val="en-US" w:eastAsia="zh-CN" w:bidi="ar-SA"/>
            </w:rPr>
            <w:fldChar w:fldCharType="begin"/>
          </w:r>
          <w:r>
            <w:rPr>
              <w:rFonts w:hint="eastAsia" w:ascii="宋体" w:hAnsi="宋体" w:eastAsia="宋体" w:cs="宋体"/>
              <w:bCs w:val="0"/>
              <w:kern w:val="0"/>
              <w:sz w:val="24"/>
              <w:szCs w:val="24"/>
              <w:lang w:val="en-US" w:eastAsia="zh-CN" w:bidi="ar-SA"/>
            </w:rPr>
            <w:instrText xml:space="preserve"> HYPERLINK \l _Toc724 </w:instrText>
          </w:r>
          <w:r>
            <w:rPr>
              <w:rFonts w:hint="eastAsia" w:ascii="宋体" w:hAnsi="宋体" w:eastAsia="宋体" w:cs="宋体"/>
              <w:bCs w:val="0"/>
              <w:kern w:val="0"/>
              <w:sz w:val="24"/>
              <w:szCs w:val="24"/>
              <w:lang w:val="en-US" w:eastAsia="zh-CN" w:bidi="ar-SA"/>
            </w:rPr>
            <w:fldChar w:fldCharType="separate"/>
          </w:r>
          <w:r>
            <w:rPr>
              <w:rFonts w:hint="eastAsia" w:ascii="宋体" w:hAnsi="宋体" w:eastAsia="宋体" w:cs="宋体"/>
              <w:sz w:val="24"/>
              <w:szCs w:val="24"/>
            </w:rPr>
            <w:t>第六章  竞争性磋商响应文件格式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_Toc724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bCs w:val="0"/>
              <w:color w:val="auto"/>
              <w:kern w:val="0"/>
              <w:sz w:val="24"/>
              <w:szCs w:val="24"/>
              <w:lang w:val="en-US" w:eastAsia="zh-CN" w:bidi="ar-SA"/>
            </w:rPr>
            <w:fldChar w:fldCharType="end"/>
          </w:r>
        </w:p>
        <w:p w14:paraId="05207CDD">
          <w:pPr>
            <w:pStyle w:val="24"/>
            <w:jc w:val="center"/>
            <w:rPr>
              <w:rFonts w:hint="eastAsia" w:ascii="宋体" w:hAnsi="宋体" w:eastAsia="宋体" w:cs="宋体"/>
              <w:b w:val="0"/>
              <w:bCs w:val="0"/>
              <w:color w:val="auto"/>
              <w:kern w:val="0"/>
              <w:sz w:val="28"/>
              <w:szCs w:val="32"/>
              <w:lang w:val="en-US" w:eastAsia="zh-CN" w:bidi="ar-SA"/>
            </w:rPr>
          </w:pPr>
          <w:r>
            <w:rPr>
              <w:rFonts w:hint="eastAsia" w:ascii="宋体" w:hAnsi="宋体" w:eastAsia="宋体" w:cs="宋体"/>
              <w:bCs w:val="0"/>
              <w:color w:val="auto"/>
              <w:kern w:val="0"/>
              <w:szCs w:val="32"/>
              <w:lang w:val="en-US" w:eastAsia="zh-CN" w:bidi="ar-SA"/>
            </w:rPr>
            <w:fldChar w:fldCharType="end"/>
          </w:r>
        </w:p>
      </w:sdtContent>
    </w:sdt>
    <w:p w14:paraId="4E1C3774">
      <w:pPr>
        <w:pStyle w:val="24"/>
        <w:jc w:val="center"/>
        <w:rPr>
          <w:rFonts w:hint="eastAsia" w:ascii="宋体" w:hAnsi="宋体" w:eastAsia="宋体" w:cs="宋体"/>
          <w:b w:val="0"/>
          <w:bCs w:val="0"/>
          <w:color w:val="auto"/>
          <w:kern w:val="0"/>
          <w:sz w:val="28"/>
          <w:szCs w:val="32"/>
          <w:lang w:val="en-US" w:eastAsia="zh-CN" w:bidi="ar-SA"/>
        </w:rPr>
        <w:sectPr>
          <w:footerReference r:id="rId8" w:type="first"/>
          <w:footerReference r:id="rId7" w:type="default"/>
          <w:pgSz w:w="11906" w:h="16838"/>
          <w:pgMar w:top="1440" w:right="1080" w:bottom="1440" w:left="1080" w:header="851" w:footer="992" w:gutter="0"/>
          <w:pgNumType w:fmt="decimal" w:start="1"/>
          <w:cols w:space="720" w:num="1"/>
          <w:docGrid w:type="lines" w:linePitch="312" w:charSpace="0"/>
        </w:sectPr>
      </w:pPr>
    </w:p>
    <w:p w14:paraId="0AF12D87">
      <w:pPr>
        <w:pStyle w:val="24"/>
        <w:jc w:val="center"/>
        <w:outlineLvl w:val="0"/>
        <w:rPr>
          <w:rFonts w:hint="eastAsia" w:ascii="宋体" w:hAnsi="宋体" w:eastAsia="宋体" w:cs="宋体"/>
          <w:b/>
          <w:color w:val="auto"/>
          <w:sz w:val="32"/>
          <w:szCs w:val="32"/>
        </w:rPr>
      </w:pPr>
      <w:bookmarkStart w:id="2" w:name="_Toc16810"/>
      <w:bookmarkStart w:id="3" w:name="_Toc152042303"/>
      <w:bookmarkStart w:id="4" w:name="_Toc144974495"/>
      <w:bookmarkStart w:id="5" w:name="_Toc152045527"/>
      <w:bookmarkStart w:id="6" w:name="_Toc75446329"/>
      <w:r>
        <w:rPr>
          <w:rFonts w:hint="eastAsia" w:ascii="宋体" w:hAnsi="宋体" w:eastAsia="宋体" w:cs="宋体"/>
          <w:b/>
          <w:color w:val="auto"/>
          <w:sz w:val="32"/>
          <w:szCs w:val="32"/>
        </w:rPr>
        <w:t>第一章 竞争性磋商公告</w:t>
      </w:r>
      <w:bookmarkEnd w:id="2"/>
    </w:p>
    <w:p w14:paraId="177F4315">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sz w:val="22"/>
          <w:szCs w:val="22"/>
          <w:lang w:val="en-US" w:eastAsia="zh-CN"/>
        </w:rPr>
      </w:pPr>
      <w:bookmarkStart w:id="7" w:name="OLE_LINK2"/>
      <w:bookmarkStart w:id="8" w:name="OLE_LINK4"/>
      <w:r>
        <w:rPr>
          <w:rFonts w:hint="eastAsia" w:ascii="宋体" w:hAnsi="宋体" w:eastAsia="宋体" w:cs="宋体"/>
          <w:b w:val="0"/>
          <w:bCs w:val="0"/>
          <w:color w:val="auto"/>
          <w:sz w:val="22"/>
          <w:szCs w:val="22"/>
          <w:lang w:val="en-US" w:eastAsia="zh-CN"/>
        </w:rPr>
        <w:t>项目概况：</w:t>
      </w:r>
    </w:p>
    <w:bookmarkEnd w:id="7"/>
    <w:bookmarkEnd w:id="8"/>
    <w:p w14:paraId="12810E9A">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color w:val="auto"/>
          <w:sz w:val="22"/>
          <w:szCs w:val="22"/>
          <w:lang w:val="en-US" w:eastAsia="zh-CN"/>
        </w:rPr>
        <w:t>登封市水利局登封市2025年第二批大中型和地方水库移民后期扶持基金项目</w:t>
      </w:r>
      <w:r>
        <w:rPr>
          <w:rFonts w:hint="eastAsia" w:ascii="宋体" w:hAnsi="宋体" w:eastAsia="宋体" w:cs="宋体"/>
          <w:b w:val="0"/>
          <w:bCs w:val="0"/>
          <w:color w:val="auto"/>
          <w:sz w:val="22"/>
          <w:szCs w:val="22"/>
          <w:lang w:val="en-US" w:eastAsia="zh-CN"/>
        </w:rPr>
        <w:t>的潜在投标人应在登封市公共资源交易中心网站：</w:t>
      </w:r>
      <w:r>
        <w:rPr>
          <w:rFonts w:hint="eastAsia" w:ascii="宋体" w:hAnsi="宋体" w:eastAsia="宋体" w:cs="宋体"/>
          <w:b w:val="0"/>
          <w:bCs w:val="0"/>
          <w:color w:val="auto"/>
          <w:sz w:val="22"/>
          <w:szCs w:val="22"/>
          <w:lang w:val="en-US" w:eastAsia="zh-CN"/>
        </w:rPr>
        <w:fldChar w:fldCharType="begin"/>
      </w:r>
      <w:r>
        <w:rPr>
          <w:rFonts w:hint="eastAsia" w:ascii="宋体" w:hAnsi="宋体" w:eastAsia="宋体" w:cs="宋体"/>
          <w:b w:val="0"/>
          <w:bCs w:val="0"/>
          <w:color w:val="auto"/>
          <w:sz w:val="22"/>
          <w:szCs w:val="22"/>
          <w:lang w:val="en-US" w:eastAsia="zh-CN"/>
        </w:rPr>
        <w:instrText xml:space="preserve"> HYPERLINK "http://dfggzyjy.dengfeng.gov.cn获取招标文件，并于2024年04月09日09时30分（北京时间）前递交响应文件。" </w:instrText>
      </w:r>
      <w:r>
        <w:rPr>
          <w:rFonts w:hint="eastAsia" w:ascii="宋体" w:hAnsi="宋体" w:eastAsia="宋体" w:cs="宋体"/>
          <w:b w:val="0"/>
          <w:bCs w:val="0"/>
          <w:color w:val="auto"/>
          <w:sz w:val="22"/>
          <w:szCs w:val="22"/>
          <w:lang w:val="en-US" w:eastAsia="zh-CN"/>
        </w:rPr>
        <w:fldChar w:fldCharType="separate"/>
      </w:r>
      <w:r>
        <w:rPr>
          <w:rFonts w:hint="eastAsia" w:ascii="宋体" w:hAnsi="宋体" w:eastAsia="宋体" w:cs="宋体"/>
          <w:b w:val="0"/>
          <w:bCs w:val="0"/>
          <w:color w:val="auto"/>
          <w:sz w:val="22"/>
          <w:szCs w:val="22"/>
          <w:lang w:val="en-US" w:eastAsia="zh-CN"/>
        </w:rPr>
        <w:t>http://dfggzyjy.dengfeng.gov.cn获取招标文件，并于202</w:t>
      </w:r>
      <w:r>
        <w:rPr>
          <w:rFonts w:hint="eastAsia" w:ascii="宋体" w:hAnsi="宋体" w:cs="宋体"/>
          <w:b w:val="0"/>
          <w:bCs w:val="0"/>
          <w:color w:val="auto"/>
          <w:sz w:val="22"/>
          <w:szCs w:val="22"/>
          <w:lang w:val="en-US" w:eastAsia="zh-CN"/>
        </w:rPr>
        <w:t>6</w:t>
      </w:r>
      <w:r>
        <w:rPr>
          <w:rFonts w:hint="eastAsia" w:ascii="宋体" w:hAnsi="宋体" w:eastAsia="宋体" w:cs="宋体"/>
          <w:b w:val="0"/>
          <w:bCs w:val="0"/>
          <w:color w:val="auto"/>
          <w:sz w:val="22"/>
          <w:szCs w:val="22"/>
          <w:lang w:val="en-US" w:eastAsia="zh-CN"/>
        </w:rPr>
        <w:t>年</w:t>
      </w:r>
      <w:r>
        <w:rPr>
          <w:rFonts w:hint="eastAsia" w:ascii="宋体" w:hAnsi="宋体" w:cs="宋体"/>
          <w:b w:val="0"/>
          <w:bCs w:val="0"/>
          <w:color w:val="auto"/>
          <w:sz w:val="22"/>
          <w:szCs w:val="22"/>
          <w:lang w:val="en-US" w:eastAsia="zh-CN"/>
        </w:rPr>
        <w:t>2</w:t>
      </w:r>
      <w:r>
        <w:rPr>
          <w:rFonts w:hint="eastAsia" w:ascii="宋体" w:hAnsi="宋体" w:eastAsia="宋体" w:cs="宋体"/>
          <w:b w:val="0"/>
          <w:bCs w:val="0"/>
          <w:color w:val="auto"/>
          <w:sz w:val="22"/>
          <w:szCs w:val="22"/>
          <w:lang w:val="en-US" w:eastAsia="zh-CN"/>
        </w:rPr>
        <w:t>月</w:t>
      </w:r>
      <w:r>
        <w:rPr>
          <w:rFonts w:hint="eastAsia" w:ascii="宋体" w:hAnsi="宋体" w:cs="宋体"/>
          <w:b w:val="0"/>
          <w:bCs w:val="0"/>
          <w:color w:val="auto"/>
          <w:sz w:val="22"/>
          <w:szCs w:val="22"/>
          <w:lang w:val="en-US" w:eastAsia="zh-CN"/>
        </w:rPr>
        <w:t>9</w:t>
      </w:r>
      <w:r>
        <w:rPr>
          <w:rFonts w:hint="eastAsia" w:ascii="宋体" w:hAnsi="宋体" w:eastAsia="宋体" w:cs="宋体"/>
          <w:b w:val="0"/>
          <w:bCs w:val="0"/>
          <w:color w:val="auto"/>
          <w:sz w:val="22"/>
          <w:szCs w:val="22"/>
          <w:lang w:val="en-US" w:eastAsia="zh-CN"/>
        </w:rPr>
        <w:t>日09时30分（北京时间）前递交响应文件。</w:t>
      </w:r>
      <w:r>
        <w:rPr>
          <w:rFonts w:hint="eastAsia" w:ascii="宋体" w:hAnsi="宋体" w:eastAsia="宋体" w:cs="宋体"/>
          <w:b w:val="0"/>
          <w:bCs w:val="0"/>
          <w:color w:val="auto"/>
          <w:sz w:val="22"/>
          <w:szCs w:val="22"/>
          <w:lang w:val="en-US" w:eastAsia="zh-CN"/>
        </w:rPr>
        <w:fldChar w:fldCharType="end"/>
      </w:r>
      <w:r>
        <w:rPr>
          <w:rFonts w:hint="eastAsia" w:ascii="宋体" w:hAnsi="宋体" w:eastAsia="宋体" w:cs="宋体"/>
          <w:b w:val="0"/>
          <w:bCs w:val="0"/>
          <w:color w:val="auto"/>
          <w:sz w:val="22"/>
          <w:szCs w:val="22"/>
          <w:lang w:val="en-US" w:eastAsia="zh-CN"/>
        </w:rPr>
        <w:t xml:space="preserve"> </w:t>
      </w:r>
    </w:p>
    <w:p w14:paraId="5B6C07AB">
      <w:pPr>
        <w:keepNext w:val="0"/>
        <w:keepLines w:val="0"/>
        <w:pageBreakBefore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kern w:val="2"/>
          <w:sz w:val="22"/>
          <w:szCs w:val="22"/>
          <w:lang w:val="en-US" w:eastAsia="zh-CN" w:bidi="ar-SA"/>
        </w:rPr>
        <w:t>一、</w:t>
      </w:r>
      <w:r>
        <w:rPr>
          <w:rFonts w:hint="eastAsia" w:ascii="宋体" w:hAnsi="宋体" w:eastAsia="宋体" w:cs="宋体"/>
          <w:b w:val="0"/>
          <w:bCs w:val="0"/>
          <w:color w:val="auto"/>
          <w:sz w:val="22"/>
          <w:szCs w:val="22"/>
          <w:lang w:val="en-US" w:eastAsia="zh-CN"/>
        </w:rPr>
        <w:t>项目基本情况</w:t>
      </w:r>
    </w:p>
    <w:p w14:paraId="114F31E4">
      <w:pPr>
        <w:keepNext w:val="0"/>
        <w:keepLines w:val="0"/>
        <w:pageBreakBefore w:val="0"/>
        <w:numPr>
          <w:ilvl w:val="0"/>
          <w:numId w:val="0"/>
        </w:numPr>
        <w:kinsoku/>
        <w:wordWrap/>
        <w:overflowPunct/>
        <w:topLinePunct w:val="0"/>
        <w:autoSpaceDE/>
        <w:autoSpaceDN/>
        <w:bidi w:val="0"/>
        <w:adjustRightInd w:val="0"/>
        <w:snapToGrid w:val="0"/>
        <w:spacing w:line="360" w:lineRule="auto"/>
        <w:textAlignment w:val="auto"/>
        <w:rPr>
          <w:rFonts w:hint="default"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 xml:space="preserve">    1、项目编号：</w:t>
      </w:r>
      <w:r>
        <w:rPr>
          <w:rFonts w:hint="eastAsia" w:ascii="宋体" w:hAnsi="宋体" w:eastAsia="宋体" w:cs="宋体"/>
          <w:color w:val="auto"/>
          <w:sz w:val="22"/>
          <w:szCs w:val="22"/>
          <w:lang w:val="en-US" w:eastAsia="zh-CN"/>
        </w:rPr>
        <w:t>登封采购-202</w:t>
      </w:r>
      <w:r>
        <w:rPr>
          <w:rFonts w:hint="eastAsia" w:ascii="宋体" w:hAnsi="宋体" w:cs="宋体"/>
          <w:color w:val="auto"/>
          <w:sz w:val="22"/>
          <w:szCs w:val="22"/>
          <w:lang w:val="en-US" w:eastAsia="zh-CN"/>
        </w:rPr>
        <w:t>6</w:t>
      </w:r>
      <w:r>
        <w:rPr>
          <w:rFonts w:hint="eastAsia" w:ascii="宋体" w:hAnsi="宋体" w:eastAsia="宋体" w:cs="宋体"/>
          <w:color w:val="auto"/>
          <w:sz w:val="22"/>
          <w:szCs w:val="22"/>
          <w:lang w:val="en-US" w:eastAsia="zh-CN"/>
        </w:rPr>
        <w:t>-</w:t>
      </w:r>
      <w:r>
        <w:rPr>
          <w:rFonts w:hint="eastAsia" w:ascii="宋体" w:hAnsi="宋体" w:cs="宋体"/>
          <w:color w:val="auto"/>
          <w:sz w:val="22"/>
          <w:szCs w:val="22"/>
          <w:lang w:val="en-US" w:eastAsia="zh-CN"/>
        </w:rPr>
        <w:t>6</w:t>
      </w:r>
    </w:p>
    <w:p w14:paraId="73AD826F">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2、项目名称：</w:t>
      </w:r>
      <w:r>
        <w:rPr>
          <w:rFonts w:hint="eastAsia" w:ascii="宋体" w:hAnsi="宋体" w:eastAsia="宋体" w:cs="宋体"/>
          <w:color w:val="auto"/>
          <w:sz w:val="22"/>
          <w:szCs w:val="22"/>
          <w:lang w:val="en-US" w:eastAsia="zh-CN"/>
        </w:rPr>
        <w:t>登封市水利局登封市2025年第二批大中型和地方水库移民后期扶持基金项目</w:t>
      </w:r>
    </w:p>
    <w:p w14:paraId="5547B4F5">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3、采购方式：竞争性磋商</w:t>
      </w:r>
    </w:p>
    <w:p w14:paraId="2EAADD43">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40" w:firstLineChars="200"/>
        <w:textAlignment w:val="auto"/>
        <w:rPr>
          <w:rFonts w:hint="default"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4、预算金额</w:t>
      </w:r>
      <w:r>
        <w:rPr>
          <w:rFonts w:hint="eastAsia" w:ascii="宋体" w:hAnsi="宋体" w:cs="宋体"/>
          <w:b w:val="0"/>
          <w:bCs w:val="0"/>
          <w:color w:val="auto"/>
          <w:sz w:val="22"/>
          <w:szCs w:val="22"/>
          <w:lang w:val="en-US" w:eastAsia="zh-CN"/>
        </w:rPr>
        <w:t>：2335636.57</w:t>
      </w:r>
      <w:r>
        <w:rPr>
          <w:rFonts w:hint="eastAsia" w:ascii="宋体" w:hAnsi="宋体" w:cs="宋体"/>
          <w:snapToGrid w:val="0"/>
          <w:color w:val="auto"/>
          <w:sz w:val="22"/>
          <w:szCs w:val="22"/>
          <w:shd w:val="clear" w:color="auto" w:fill="FFFFFF"/>
          <w:lang w:val="en-US" w:eastAsia="zh-CN"/>
        </w:rPr>
        <w:t>元</w:t>
      </w:r>
    </w:p>
    <w:p w14:paraId="7B26F929">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880" w:firstLineChars="400"/>
        <w:textAlignment w:val="auto"/>
        <w:rPr>
          <w:rFonts w:hint="default"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最高限价：</w:t>
      </w:r>
      <w:r>
        <w:rPr>
          <w:rFonts w:hint="eastAsia" w:ascii="宋体" w:hAnsi="宋体" w:cs="宋体"/>
          <w:b w:val="0"/>
          <w:bCs w:val="0"/>
          <w:color w:val="auto"/>
          <w:sz w:val="22"/>
          <w:szCs w:val="22"/>
          <w:lang w:val="en-US" w:eastAsia="zh-CN"/>
        </w:rPr>
        <w:t>2335636.57</w:t>
      </w:r>
      <w:r>
        <w:rPr>
          <w:rFonts w:hint="eastAsia" w:ascii="宋体" w:hAnsi="宋体" w:cs="宋体"/>
          <w:snapToGrid w:val="0"/>
          <w:color w:val="auto"/>
          <w:sz w:val="22"/>
          <w:szCs w:val="22"/>
          <w:shd w:val="clear" w:color="auto" w:fill="FFFFFF"/>
          <w:lang w:val="en-US" w:eastAsia="zh-CN"/>
        </w:rPr>
        <w:t>元</w:t>
      </w:r>
    </w:p>
    <w:tbl>
      <w:tblPr>
        <w:tblStyle w:val="19"/>
        <w:tblW w:w="10609" w:type="dxa"/>
        <w:tblInd w:w="-2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551"/>
        <w:gridCol w:w="3187"/>
        <w:gridCol w:w="1375"/>
        <w:gridCol w:w="1353"/>
        <w:gridCol w:w="1135"/>
        <w:gridCol w:w="1262"/>
      </w:tblGrid>
      <w:tr w14:paraId="04B3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46" w:type="dxa"/>
            <w:vAlign w:val="center"/>
          </w:tcPr>
          <w:p w14:paraId="016C3235">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序号</w:t>
            </w:r>
          </w:p>
        </w:tc>
        <w:tc>
          <w:tcPr>
            <w:tcW w:w="1551" w:type="dxa"/>
            <w:vAlign w:val="center"/>
          </w:tcPr>
          <w:p w14:paraId="505526B0">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包号</w:t>
            </w:r>
          </w:p>
        </w:tc>
        <w:tc>
          <w:tcPr>
            <w:tcW w:w="3187" w:type="dxa"/>
            <w:vAlign w:val="center"/>
          </w:tcPr>
          <w:p w14:paraId="7D413897">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包名称</w:t>
            </w:r>
          </w:p>
        </w:tc>
        <w:tc>
          <w:tcPr>
            <w:tcW w:w="1375" w:type="dxa"/>
            <w:vAlign w:val="center"/>
          </w:tcPr>
          <w:p w14:paraId="5370580E">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包预算（元）</w:t>
            </w:r>
          </w:p>
        </w:tc>
        <w:tc>
          <w:tcPr>
            <w:tcW w:w="1353" w:type="dxa"/>
            <w:vAlign w:val="center"/>
          </w:tcPr>
          <w:p w14:paraId="33675697">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包最高限价（元）</w:t>
            </w:r>
          </w:p>
        </w:tc>
        <w:tc>
          <w:tcPr>
            <w:tcW w:w="1135" w:type="dxa"/>
            <w:vAlign w:val="center"/>
          </w:tcPr>
          <w:p w14:paraId="7D865D49">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是否面向中小企业</w:t>
            </w:r>
          </w:p>
        </w:tc>
        <w:tc>
          <w:tcPr>
            <w:tcW w:w="1262" w:type="dxa"/>
            <w:vAlign w:val="center"/>
          </w:tcPr>
          <w:p w14:paraId="33FF7436">
            <w:pPr>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采购预留金额（元）</w:t>
            </w:r>
          </w:p>
        </w:tc>
      </w:tr>
      <w:tr w14:paraId="3836A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746" w:type="dxa"/>
            <w:vAlign w:val="center"/>
          </w:tcPr>
          <w:p w14:paraId="586614CB">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 w:val="22"/>
                <w:szCs w:val="22"/>
                <w:lang w:val="en-US" w:eastAsia="zh-CN"/>
              </w:rPr>
            </w:pPr>
            <w:r>
              <w:rPr>
                <w:rFonts w:hint="eastAsia" w:ascii="宋体" w:hAnsi="宋体" w:cs="宋体"/>
                <w:b w:val="0"/>
                <w:bCs w:val="0"/>
                <w:color w:val="auto"/>
                <w:sz w:val="22"/>
                <w:szCs w:val="22"/>
                <w:lang w:val="en-US" w:eastAsia="zh-CN"/>
              </w:rPr>
              <w:t>1</w:t>
            </w:r>
          </w:p>
        </w:tc>
        <w:tc>
          <w:tcPr>
            <w:tcW w:w="1551" w:type="dxa"/>
            <w:vAlign w:val="center"/>
          </w:tcPr>
          <w:p w14:paraId="1A8D303A">
            <w:pPr>
              <w:keepNext w:val="0"/>
              <w:keepLines w:val="0"/>
              <w:pageBreakBefore w:val="0"/>
              <w:kinsoku/>
              <w:wordWrap/>
              <w:overflowPunct/>
              <w:topLinePunct w:val="0"/>
              <w:autoSpaceDE/>
              <w:autoSpaceDN/>
              <w:bidi w:val="0"/>
              <w:adjustRightInd w:val="0"/>
              <w:snapToGrid w:val="0"/>
              <w:spacing w:line="360" w:lineRule="auto"/>
              <w:textAlignment w:val="auto"/>
              <w:rPr>
                <w:rFonts w:hint="default" w:ascii="宋体" w:hAnsi="宋体" w:eastAsia="宋体" w:cs="宋体"/>
                <w:b w:val="0"/>
                <w:bCs w:val="0"/>
                <w:color w:val="auto"/>
                <w:sz w:val="22"/>
                <w:szCs w:val="22"/>
                <w:lang w:val="en-US" w:eastAsia="zh-CN"/>
              </w:rPr>
            </w:pPr>
            <w:r>
              <w:rPr>
                <w:rFonts w:hint="eastAsia" w:ascii="宋体" w:hAnsi="宋体" w:eastAsia="宋体" w:cs="宋体"/>
                <w:color w:val="auto"/>
                <w:sz w:val="22"/>
                <w:szCs w:val="22"/>
                <w:lang w:val="en-US" w:eastAsia="zh-CN"/>
              </w:rPr>
              <w:t>登封采购-202</w:t>
            </w:r>
            <w:r>
              <w:rPr>
                <w:rFonts w:hint="eastAsia" w:ascii="宋体" w:hAnsi="宋体" w:cs="宋体"/>
                <w:color w:val="auto"/>
                <w:sz w:val="22"/>
                <w:szCs w:val="22"/>
                <w:lang w:val="en-US" w:eastAsia="zh-CN"/>
              </w:rPr>
              <w:t>6</w:t>
            </w:r>
            <w:r>
              <w:rPr>
                <w:rFonts w:hint="eastAsia" w:ascii="宋体" w:hAnsi="宋体" w:eastAsia="宋体" w:cs="宋体"/>
                <w:color w:val="auto"/>
                <w:sz w:val="22"/>
                <w:szCs w:val="22"/>
                <w:lang w:val="en-US" w:eastAsia="zh-CN"/>
              </w:rPr>
              <w:t>-</w:t>
            </w:r>
            <w:r>
              <w:rPr>
                <w:rFonts w:hint="eastAsia" w:ascii="宋体" w:hAnsi="宋体" w:cs="宋体"/>
                <w:color w:val="auto"/>
                <w:sz w:val="22"/>
                <w:szCs w:val="22"/>
                <w:lang w:val="en-US" w:eastAsia="zh-CN"/>
              </w:rPr>
              <w:t>6-1</w:t>
            </w:r>
          </w:p>
        </w:tc>
        <w:tc>
          <w:tcPr>
            <w:tcW w:w="3187" w:type="dxa"/>
            <w:vAlign w:val="center"/>
          </w:tcPr>
          <w:p w14:paraId="7A9BEC9B">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sz w:val="22"/>
                <w:szCs w:val="22"/>
                <w:lang w:val="en-US" w:eastAsia="zh-CN"/>
              </w:rPr>
            </w:pPr>
            <w:r>
              <w:rPr>
                <w:rFonts w:hint="eastAsia" w:ascii="宋体" w:hAnsi="宋体" w:cs="宋体"/>
                <w:color w:val="auto"/>
                <w:sz w:val="22"/>
                <w:szCs w:val="22"/>
                <w:lang w:val="en-US" w:eastAsia="zh-CN"/>
              </w:rPr>
              <w:t>登封市</w:t>
            </w:r>
            <w:r>
              <w:rPr>
                <w:rFonts w:hint="eastAsia" w:ascii="宋体" w:hAnsi="宋体" w:eastAsia="宋体" w:cs="宋体"/>
                <w:color w:val="auto"/>
                <w:sz w:val="22"/>
                <w:szCs w:val="22"/>
                <w:lang w:val="en-US" w:eastAsia="zh-CN"/>
              </w:rPr>
              <w:t>大冶镇东庄头村路面硬化</w:t>
            </w:r>
            <w:r>
              <w:rPr>
                <w:rFonts w:hint="eastAsia" w:ascii="宋体" w:hAnsi="宋体" w:cs="宋体"/>
                <w:color w:val="auto"/>
                <w:sz w:val="22"/>
                <w:szCs w:val="22"/>
                <w:lang w:val="en-US" w:eastAsia="zh-CN"/>
              </w:rPr>
              <w:t>工程</w:t>
            </w:r>
            <w:r>
              <w:rPr>
                <w:rFonts w:hint="eastAsia" w:ascii="宋体" w:hAnsi="宋体" w:eastAsia="宋体" w:cs="宋体"/>
                <w:color w:val="auto"/>
                <w:sz w:val="22"/>
                <w:szCs w:val="22"/>
                <w:lang w:val="en-US" w:eastAsia="zh-CN"/>
              </w:rPr>
              <w:t>、</w:t>
            </w:r>
            <w:r>
              <w:rPr>
                <w:rFonts w:hint="eastAsia" w:ascii="宋体" w:hAnsi="宋体" w:cs="宋体"/>
                <w:color w:val="auto"/>
                <w:sz w:val="22"/>
                <w:szCs w:val="22"/>
                <w:lang w:val="en-US" w:eastAsia="zh-CN"/>
              </w:rPr>
              <w:t>登封市</w:t>
            </w:r>
            <w:r>
              <w:rPr>
                <w:rFonts w:hint="eastAsia" w:ascii="宋体" w:hAnsi="宋体" w:eastAsia="宋体" w:cs="宋体"/>
                <w:color w:val="auto"/>
                <w:sz w:val="22"/>
                <w:szCs w:val="22"/>
                <w:lang w:val="en-US" w:eastAsia="zh-CN"/>
              </w:rPr>
              <w:t>告成镇界头村路灯亮化</w:t>
            </w:r>
            <w:r>
              <w:rPr>
                <w:rFonts w:hint="eastAsia" w:ascii="宋体" w:hAnsi="宋体" w:cs="宋体"/>
                <w:color w:val="auto"/>
                <w:sz w:val="22"/>
                <w:szCs w:val="22"/>
                <w:lang w:val="en-US" w:eastAsia="zh-CN"/>
              </w:rPr>
              <w:t>工程</w:t>
            </w:r>
            <w:r>
              <w:rPr>
                <w:rFonts w:hint="eastAsia" w:ascii="宋体" w:hAnsi="宋体" w:eastAsia="宋体" w:cs="宋体"/>
                <w:color w:val="auto"/>
                <w:sz w:val="22"/>
                <w:szCs w:val="22"/>
                <w:lang w:val="en-US" w:eastAsia="zh-CN"/>
              </w:rPr>
              <w:t>、</w:t>
            </w:r>
            <w:r>
              <w:rPr>
                <w:rFonts w:hint="eastAsia" w:ascii="宋体" w:hAnsi="宋体" w:cs="宋体"/>
                <w:color w:val="auto"/>
                <w:sz w:val="22"/>
                <w:szCs w:val="22"/>
                <w:lang w:val="en-US" w:eastAsia="zh-CN"/>
              </w:rPr>
              <w:t>登封市</w:t>
            </w:r>
            <w:r>
              <w:rPr>
                <w:rFonts w:hint="eastAsia" w:ascii="宋体" w:hAnsi="宋体" w:eastAsia="宋体" w:cs="宋体"/>
                <w:color w:val="auto"/>
                <w:sz w:val="22"/>
                <w:szCs w:val="22"/>
                <w:lang w:val="en-US" w:eastAsia="zh-CN"/>
              </w:rPr>
              <w:t>大冶镇松华村路灯亮化</w:t>
            </w:r>
            <w:r>
              <w:rPr>
                <w:rFonts w:hint="eastAsia" w:ascii="宋体" w:hAnsi="宋体" w:cs="宋体"/>
                <w:color w:val="auto"/>
                <w:sz w:val="22"/>
                <w:szCs w:val="22"/>
                <w:lang w:val="en-US" w:eastAsia="zh-CN"/>
              </w:rPr>
              <w:t>工程</w:t>
            </w:r>
          </w:p>
        </w:tc>
        <w:tc>
          <w:tcPr>
            <w:tcW w:w="1375" w:type="dxa"/>
            <w:vAlign w:val="center"/>
          </w:tcPr>
          <w:p w14:paraId="63FF07FC">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693679.06</w:t>
            </w:r>
          </w:p>
        </w:tc>
        <w:tc>
          <w:tcPr>
            <w:tcW w:w="1353" w:type="dxa"/>
            <w:shd w:val="clear" w:color="auto" w:fill="auto"/>
            <w:vAlign w:val="center"/>
          </w:tcPr>
          <w:p w14:paraId="6A858A58">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sz w:val="22"/>
                <w:szCs w:val="22"/>
                <w:lang w:val="en-US" w:eastAsia="zh-CN"/>
              </w:rPr>
              <w:t>693679.06</w:t>
            </w:r>
          </w:p>
        </w:tc>
        <w:tc>
          <w:tcPr>
            <w:tcW w:w="1135" w:type="dxa"/>
            <w:vAlign w:val="center"/>
          </w:tcPr>
          <w:p w14:paraId="1BB73C73">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是</w:t>
            </w:r>
          </w:p>
        </w:tc>
        <w:tc>
          <w:tcPr>
            <w:tcW w:w="1262" w:type="dxa"/>
            <w:shd w:val="clear" w:color="auto" w:fill="auto"/>
            <w:vAlign w:val="center"/>
          </w:tcPr>
          <w:p w14:paraId="1B2FC5CD">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sz w:val="22"/>
                <w:szCs w:val="22"/>
                <w:lang w:val="en-US" w:eastAsia="zh-CN"/>
              </w:rPr>
              <w:t>693679.06</w:t>
            </w:r>
          </w:p>
        </w:tc>
      </w:tr>
      <w:tr w14:paraId="4540A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746" w:type="dxa"/>
            <w:vAlign w:val="center"/>
          </w:tcPr>
          <w:p w14:paraId="77B9378B">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宋体" w:hAnsi="宋体" w:cs="宋体"/>
                <w:b w:val="0"/>
                <w:bCs w:val="0"/>
                <w:color w:val="auto"/>
                <w:sz w:val="22"/>
                <w:szCs w:val="22"/>
                <w:lang w:val="en-US" w:eastAsia="zh-CN"/>
              </w:rPr>
            </w:pPr>
            <w:r>
              <w:rPr>
                <w:rFonts w:hint="eastAsia" w:ascii="宋体" w:hAnsi="宋体" w:cs="宋体"/>
                <w:b w:val="0"/>
                <w:bCs w:val="0"/>
                <w:color w:val="auto"/>
                <w:sz w:val="22"/>
                <w:szCs w:val="22"/>
                <w:lang w:val="en-US" w:eastAsia="zh-CN"/>
              </w:rPr>
              <w:t>2</w:t>
            </w:r>
          </w:p>
        </w:tc>
        <w:tc>
          <w:tcPr>
            <w:tcW w:w="1551" w:type="dxa"/>
            <w:vAlign w:val="center"/>
          </w:tcPr>
          <w:p w14:paraId="53F3EF74">
            <w:pPr>
              <w:keepNext w:val="0"/>
              <w:keepLines w:val="0"/>
              <w:pageBreakBefore w:val="0"/>
              <w:kinsoku/>
              <w:wordWrap/>
              <w:overflowPunct/>
              <w:topLinePunct w:val="0"/>
              <w:autoSpaceDE/>
              <w:autoSpaceDN/>
              <w:bidi w:val="0"/>
              <w:adjustRightInd w:val="0"/>
              <w:snapToGrid w:val="0"/>
              <w:spacing w:line="360" w:lineRule="auto"/>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登封采购-202</w:t>
            </w:r>
            <w:r>
              <w:rPr>
                <w:rFonts w:hint="eastAsia" w:ascii="宋体" w:hAnsi="宋体" w:cs="宋体"/>
                <w:color w:val="auto"/>
                <w:sz w:val="22"/>
                <w:szCs w:val="22"/>
                <w:lang w:val="en-US" w:eastAsia="zh-CN"/>
              </w:rPr>
              <w:t>6</w:t>
            </w:r>
            <w:r>
              <w:rPr>
                <w:rFonts w:hint="eastAsia" w:ascii="宋体" w:hAnsi="宋体" w:eastAsia="宋体" w:cs="宋体"/>
                <w:color w:val="auto"/>
                <w:sz w:val="22"/>
                <w:szCs w:val="22"/>
                <w:lang w:val="en-US" w:eastAsia="zh-CN"/>
              </w:rPr>
              <w:t>-</w:t>
            </w:r>
            <w:r>
              <w:rPr>
                <w:rFonts w:hint="eastAsia" w:ascii="宋体" w:hAnsi="宋体" w:cs="宋体"/>
                <w:color w:val="auto"/>
                <w:sz w:val="22"/>
                <w:szCs w:val="22"/>
                <w:lang w:val="en-US" w:eastAsia="zh-CN"/>
              </w:rPr>
              <w:t>6-2</w:t>
            </w:r>
          </w:p>
        </w:tc>
        <w:tc>
          <w:tcPr>
            <w:tcW w:w="3187" w:type="dxa"/>
            <w:vAlign w:val="center"/>
          </w:tcPr>
          <w:p w14:paraId="63099919">
            <w:pPr>
              <w:keepNext w:val="0"/>
              <w:keepLines w:val="0"/>
              <w:pageBreakBefore w:val="0"/>
              <w:kinsoku/>
              <w:wordWrap/>
              <w:overflowPunct/>
              <w:topLinePunct w:val="0"/>
              <w:autoSpaceDE/>
              <w:autoSpaceDN/>
              <w:bidi w:val="0"/>
              <w:adjustRightInd w:val="0"/>
              <w:snapToGrid w:val="0"/>
              <w:spacing w:line="360" w:lineRule="auto"/>
              <w:textAlignment w:val="auto"/>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登封市</w:t>
            </w:r>
            <w:r>
              <w:rPr>
                <w:rFonts w:hint="eastAsia" w:ascii="宋体" w:hAnsi="宋体" w:eastAsia="宋体" w:cs="宋体"/>
                <w:color w:val="auto"/>
                <w:sz w:val="22"/>
                <w:szCs w:val="22"/>
                <w:lang w:val="en-US" w:eastAsia="zh-CN"/>
              </w:rPr>
              <w:t>告成镇北沟村灌溉</w:t>
            </w:r>
            <w:r>
              <w:rPr>
                <w:rFonts w:hint="eastAsia" w:ascii="宋体" w:hAnsi="宋体" w:cs="宋体"/>
                <w:color w:val="auto"/>
                <w:sz w:val="22"/>
                <w:szCs w:val="22"/>
                <w:lang w:val="en-US" w:eastAsia="zh-CN"/>
              </w:rPr>
              <w:t>工程</w:t>
            </w:r>
            <w:r>
              <w:rPr>
                <w:rFonts w:hint="eastAsia" w:ascii="宋体" w:hAnsi="宋体" w:eastAsia="宋体" w:cs="宋体"/>
                <w:color w:val="auto"/>
                <w:sz w:val="22"/>
                <w:szCs w:val="22"/>
                <w:lang w:val="en-US" w:eastAsia="zh-CN"/>
              </w:rPr>
              <w:t>、</w:t>
            </w:r>
            <w:r>
              <w:rPr>
                <w:rFonts w:hint="eastAsia" w:ascii="宋体" w:hAnsi="宋体" w:cs="宋体"/>
                <w:color w:val="auto"/>
                <w:sz w:val="22"/>
                <w:szCs w:val="22"/>
                <w:lang w:val="en-US" w:eastAsia="zh-CN"/>
              </w:rPr>
              <w:t>登封市</w:t>
            </w:r>
            <w:r>
              <w:rPr>
                <w:rFonts w:hint="eastAsia" w:ascii="宋体" w:hAnsi="宋体" w:eastAsia="宋体" w:cs="宋体"/>
                <w:color w:val="auto"/>
                <w:sz w:val="22"/>
                <w:szCs w:val="22"/>
                <w:lang w:val="en-US" w:eastAsia="zh-CN"/>
              </w:rPr>
              <w:t>卢店办崔岗村水塘防护设施、</w:t>
            </w:r>
            <w:r>
              <w:rPr>
                <w:rFonts w:hint="eastAsia" w:ascii="宋体" w:hAnsi="宋体" w:cs="宋体"/>
                <w:color w:val="auto"/>
                <w:sz w:val="22"/>
                <w:szCs w:val="22"/>
                <w:lang w:val="en-US" w:eastAsia="zh-CN"/>
              </w:rPr>
              <w:t>登封市</w:t>
            </w:r>
            <w:r>
              <w:rPr>
                <w:rFonts w:hint="eastAsia" w:ascii="宋体" w:hAnsi="宋体" w:eastAsia="宋体" w:cs="宋体"/>
                <w:color w:val="auto"/>
                <w:sz w:val="22"/>
                <w:szCs w:val="22"/>
                <w:lang w:val="en-US" w:eastAsia="zh-CN"/>
              </w:rPr>
              <w:t>颍阳镇庞窑村灌溉</w:t>
            </w:r>
            <w:r>
              <w:rPr>
                <w:rFonts w:hint="eastAsia" w:ascii="宋体" w:hAnsi="宋体" w:cs="宋体"/>
                <w:color w:val="auto"/>
                <w:sz w:val="22"/>
                <w:szCs w:val="22"/>
                <w:lang w:val="en-US" w:eastAsia="zh-CN"/>
              </w:rPr>
              <w:t>工程</w:t>
            </w:r>
            <w:r>
              <w:rPr>
                <w:rFonts w:hint="eastAsia" w:ascii="宋体" w:hAnsi="宋体" w:eastAsia="宋体" w:cs="宋体"/>
                <w:color w:val="auto"/>
                <w:sz w:val="22"/>
                <w:szCs w:val="22"/>
                <w:lang w:val="en-US" w:eastAsia="zh-CN"/>
              </w:rPr>
              <w:t>、</w:t>
            </w:r>
            <w:r>
              <w:rPr>
                <w:rFonts w:hint="eastAsia" w:ascii="宋体" w:hAnsi="宋体" w:cs="宋体"/>
                <w:color w:val="auto"/>
                <w:sz w:val="22"/>
                <w:szCs w:val="22"/>
                <w:lang w:val="en-US" w:eastAsia="zh-CN"/>
              </w:rPr>
              <w:t>登封市</w:t>
            </w:r>
            <w:r>
              <w:rPr>
                <w:rFonts w:hint="eastAsia" w:ascii="宋体" w:hAnsi="宋体" w:eastAsia="宋体" w:cs="宋体"/>
                <w:color w:val="auto"/>
                <w:sz w:val="22"/>
                <w:szCs w:val="22"/>
                <w:lang w:val="en-US" w:eastAsia="zh-CN"/>
              </w:rPr>
              <w:t>卢店办吴岗村道路硬化及路灯亮化</w:t>
            </w:r>
            <w:r>
              <w:rPr>
                <w:rFonts w:hint="eastAsia" w:ascii="宋体" w:hAnsi="宋体" w:cs="宋体"/>
                <w:color w:val="auto"/>
                <w:sz w:val="22"/>
                <w:szCs w:val="22"/>
                <w:lang w:val="en-US" w:eastAsia="zh-CN"/>
              </w:rPr>
              <w:t>工程</w:t>
            </w:r>
            <w:r>
              <w:rPr>
                <w:rFonts w:hint="eastAsia" w:ascii="宋体" w:hAnsi="宋体" w:eastAsia="宋体" w:cs="宋体"/>
                <w:color w:val="auto"/>
                <w:sz w:val="22"/>
                <w:szCs w:val="22"/>
                <w:lang w:val="en-US" w:eastAsia="zh-CN"/>
              </w:rPr>
              <w:t>、</w:t>
            </w:r>
            <w:r>
              <w:rPr>
                <w:rFonts w:hint="eastAsia" w:ascii="宋体" w:hAnsi="宋体" w:cs="宋体"/>
                <w:color w:val="auto"/>
                <w:sz w:val="22"/>
                <w:szCs w:val="22"/>
                <w:lang w:val="en-US" w:eastAsia="zh-CN"/>
              </w:rPr>
              <w:t>登封市</w:t>
            </w:r>
            <w:r>
              <w:rPr>
                <w:rFonts w:hint="eastAsia" w:ascii="宋体" w:hAnsi="宋体" w:eastAsia="宋体" w:cs="宋体"/>
                <w:color w:val="auto"/>
                <w:sz w:val="22"/>
                <w:szCs w:val="22"/>
                <w:lang w:val="en-US" w:eastAsia="zh-CN"/>
              </w:rPr>
              <w:t>大冶镇王家庄村路灯亮化</w:t>
            </w:r>
            <w:r>
              <w:rPr>
                <w:rFonts w:hint="eastAsia" w:ascii="宋体" w:hAnsi="宋体" w:cs="宋体"/>
                <w:color w:val="auto"/>
                <w:sz w:val="22"/>
                <w:szCs w:val="22"/>
                <w:lang w:val="en-US" w:eastAsia="zh-CN"/>
              </w:rPr>
              <w:t>工程</w:t>
            </w:r>
            <w:r>
              <w:rPr>
                <w:rFonts w:hint="eastAsia" w:ascii="宋体" w:hAnsi="宋体" w:eastAsia="宋体" w:cs="宋体"/>
                <w:color w:val="auto"/>
                <w:sz w:val="22"/>
                <w:szCs w:val="22"/>
                <w:lang w:val="en-US" w:eastAsia="zh-CN"/>
              </w:rPr>
              <w:t>、</w:t>
            </w:r>
            <w:r>
              <w:rPr>
                <w:rFonts w:hint="eastAsia" w:ascii="宋体" w:hAnsi="宋体" w:cs="宋体"/>
                <w:color w:val="auto"/>
                <w:sz w:val="22"/>
                <w:szCs w:val="22"/>
                <w:lang w:val="en-US" w:eastAsia="zh-CN"/>
              </w:rPr>
              <w:t>登封市</w:t>
            </w:r>
            <w:r>
              <w:rPr>
                <w:rFonts w:hint="eastAsia" w:ascii="宋体" w:hAnsi="宋体" w:eastAsia="宋体" w:cs="宋体"/>
                <w:color w:val="auto"/>
                <w:sz w:val="22"/>
                <w:szCs w:val="22"/>
                <w:lang w:val="en-US" w:eastAsia="zh-CN"/>
              </w:rPr>
              <w:t>颍阳镇宋窑村文化舞台</w:t>
            </w:r>
            <w:r>
              <w:rPr>
                <w:rFonts w:hint="eastAsia" w:ascii="宋体" w:hAnsi="宋体" w:cs="宋体"/>
                <w:color w:val="auto"/>
                <w:sz w:val="22"/>
                <w:szCs w:val="22"/>
                <w:lang w:val="en-US" w:eastAsia="zh-CN"/>
              </w:rPr>
              <w:t>工程</w:t>
            </w:r>
            <w:r>
              <w:rPr>
                <w:rFonts w:hint="eastAsia" w:ascii="宋体" w:hAnsi="宋体" w:eastAsia="宋体" w:cs="宋体"/>
                <w:color w:val="auto"/>
                <w:sz w:val="22"/>
                <w:szCs w:val="22"/>
                <w:lang w:val="en-US" w:eastAsia="zh-CN"/>
              </w:rPr>
              <w:t>、</w:t>
            </w:r>
            <w:r>
              <w:rPr>
                <w:rFonts w:hint="eastAsia" w:ascii="宋体" w:hAnsi="宋体" w:cs="宋体"/>
                <w:color w:val="auto"/>
                <w:sz w:val="22"/>
                <w:szCs w:val="22"/>
                <w:lang w:val="en-US" w:eastAsia="zh-CN"/>
              </w:rPr>
              <w:t>登封市</w:t>
            </w:r>
            <w:r>
              <w:rPr>
                <w:rFonts w:hint="eastAsia" w:ascii="宋体" w:hAnsi="宋体" w:eastAsia="宋体" w:cs="宋体"/>
                <w:color w:val="auto"/>
                <w:sz w:val="22"/>
                <w:szCs w:val="22"/>
                <w:lang w:val="en-US" w:eastAsia="zh-CN"/>
              </w:rPr>
              <w:t>颍阳镇蒋庄村文化舞台</w:t>
            </w:r>
            <w:r>
              <w:rPr>
                <w:rFonts w:hint="eastAsia" w:ascii="宋体" w:hAnsi="宋体" w:cs="宋体"/>
                <w:color w:val="auto"/>
                <w:sz w:val="22"/>
                <w:szCs w:val="22"/>
                <w:lang w:val="en-US" w:eastAsia="zh-CN"/>
              </w:rPr>
              <w:t>工程</w:t>
            </w:r>
          </w:p>
        </w:tc>
        <w:tc>
          <w:tcPr>
            <w:tcW w:w="1375" w:type="dxa"/>
            <w:vAlign w:val="center"/>
          </w:tcPr>
          <w:p w14:paraId="688CC7F9">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1641957.51</w:t>
            </w:r>
          </w:p>
        </w:tc>
        <w:tc>
          <w:tcPr>
            <w:tcW w:w="1353" w:type="dxa"/>
            <w:shd w:val="clear" w:color="auto" w:fill="auto"/>
            <w:vAlign w:val="center"/>
          </w:tcPr>
          <w:p w14:paraId="7E58A35C">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sz w:val="22"/>
                <w:szCs w:val="22"/>
                <w:lang w:val="en-US" w:eastAsia="zh-CN"/>
              </w:rPr>
              <w:t>1641957.51</w:t>
            </w:r>
          </w:p>
        </w:tc>
        <w:tc>
          <w:tcPr>
            <w:tcW w:w="1135" w:type="dxa"/>
            <w:vAlign w:val="center"/>
          </w:tcPr>
          <w:p w14:paraId="6572217A">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是</w:t>
            </w:r>
          </w:p>
        </w:tc>
        <w:tc>
          <w:tcPr>
            <w:tcW w:w="1262" w:type="dxa"/>
            <w:shd w:val="clear" w:color="auto" w:fill="auto"/>
            <w:vAlign w:val="center"/>
          </w:tcPr>
          <w:p w14:paraId="2D05258B">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sz w:val="22"/>
                <w:szCs w:val="22"/>
                <w:lang w:val="en-US" w:eastAsia="zh-CN"/>
              </w:rPr>
              <w:t>1641957.51</w:t>
            </w:r>
          </w:p>
        </w:tc>
      </w:tr>
    </w:tbl>
    <w:p w14:paraId="5CBFDA82">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5、采购需求（包括但不限于标的的名称、数量、简要技术需求或服务要求等）</w:t>
      </w:r>
    </w:p>
    <w:p w14:paraId="0BB2F45A">
      <w:pPr>
        <w:keepNext w:val="0"/>
        <w:keepLines w:val="0"/>
        <w:pageBreakBefore w:val="0"/>
        <w:kinsoku/>
        <w:wordWrap/>
        <w:overflowPunct/>
        <w:topLinePunct w:val="0"/>
        <w:autoSpaceDE/>
        <w:autoSpaceDN/>
        <w:bidi w:val="0"/>
        <w:adjustRightInd w:val="0"/>
        <w:snapToGrid w:val="0"/>
        <w:spacing w:line="360" w:lineRule="auto"/>
        <w:ind w:left="559" w:leftChars="266" w:firstLine="0" w:firstLineChars="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5.1标包划分:本采购项目分为</w:t>
      </w:r>
      <w:r>
        <w:rPr>
          <w:rFonts w:hint="eastAsia" w:ascii="宋体" w:hAnsi="宋体" w:cs="宋体"/>
          <w:b w:val="0"/>
          <w:bCs w:val="0"/>
          <w:color w:val="auto"/>
          <w:sz w:val="22"/>
          <w:szCs w:val="22"/>
          <w:lang w:val="en-US" w:eastAsia="zh-CN"/>
        </w:rPr>
        <w:t>两</w:t>
      </w:r>
      <w:r>
        <w:rPr>
          <w:rFonts w:hint="eastAsia" w:ascii="宋体" w:hAnsi="宋体" w:eastAsia="宋体" w:cs="宋体"/>
          <w:b w:val="0"/>
          <w:bCs w:val="0"/>
          <w:color w:val="auto"/>
          <w:sz w:val="22"/>
          <w:szCs w:val="22"/>
          <w:lang w:val="en-US" w:eastAsia="zh-CN"/>
        </w:rPr>
        <w:t>个标段</w:t>
      </w:r>
    </w:p>
    <w:p w14:paraId="7ADD5F09">
      <w:pPr>
        <w:keepNext w:val="0"/>
        <w:keepLines w:val="0"/>
        <w:pageBreakBefore w:val="0"/>
        <w:kinsoku/>
        <w:wordWrap/>
        <w:overflowPunct/>
        <w:topLinePunct w:val="0"/>
        <w:autoSpaceDE/>
        <w:autoSpaceDN/>
        <w:bidi w:val="0"/>
        <w:adjustRightInd w:val="0"/>
        <w:snapToGrid w:val="0"/>
        <w:spacing w:line="360" w:lineRule="auto"/>
        <w:ind w:left="559" w:leftChars="266" w:firstLine="0" w:firstLineChars="0"/>
        <w:textAlignment w:val="auto"/>
        <w:rPr>
          <w:rFonts w:hint="eastAsia" w:ascii="宋体" w:hAnsi="宋体" w:eastAsia="宋体" w:cs="宋体"/>
          <w:b w:val="0"/>
          <w:bCs w:val="0"/>
          <w:color w:val="auto"/>
          <w:sz w:val="22"/>
          <w:szCs w:val="22"/>
          <w:lang w:val="en-US" w:eastAsia="zh-CN"/>
        </w:rPr>
      </w:pPr>
      <w:r>
        <w:rPr>
          <w:rFonts w:hint="eastAsia" w:ascii="宋体" w:hAnsi="宋体" w:cs="宋体"/>
          <w:b w:val="0"/>
          <w:bCs w:val="0"/>
          <w:color w:val="auto"/>
          <w:sz w:val="22"/>
          <w:szCs w:val="22"/>
          <w:lang w:val="en-US" w:eastAsia="zh-CN"/>
        </w:rPr>
        <w:t>5.2 资金来源：财政资金</w:t>
      </w:r>
      <w:r>
        <w:rPr>
          <w:rFonts w:hint="eastAsia" w:ascii="宋体" w:hAnsi="宋体" w:eastAsia="宋体" w:cs="宋体"/>
          <w:b w:val="0"/>
          <w:bCs w:val="0"/>
          <w:color w:val="auto"/>
          <w:sz w:val="22"/>
          <w:szCs w:val="22"/>
          <w:lang w:val="en-US" w:eastAsia="zh-CN"/>
        </w:rPr>
        <w:br w:type="textWrapping"/>
      </w:r>
      <w:r>
        <w:rPr>
          <w:rFonts w:hint="eastAsia" w:ascii="宋体" w:hAnsi="宋体" w:eastAsia="宋体" w:cs="宋体"/>
          <w:b w:val="0"/>
          <w:bCs w:val="0"/>
          <w:color w:val="auto"/>
          <w:sz w:val="22"/>
          <w:szCs w:val="22"/>
          <w:lang w:val="en-US" w:eastAsia="zh-CN"/>
        </w:rPr>
        <w:t>5.</w:t>
      </w:r>
      <w:r>
        <w:rPr>
          <w:rFonts w:hint="eastAsia" w:ascii="宋体" w:hAnsi="宋体" w:cs="宋体"/>
          <w:b w:val="0"/>
          <w:bCs w:val="0"/>
          <w:color w:val="auto"/>
          <w:sz w:val="22"/>
          <w:szCs w:val="22"/>
          <w:lang w:val="en-US" w:eastAsia="zh-CN"/>
        </w:rPr>
        <w:t>3</w:t>
      </w:r>
      <w:r>
        <w:rPr>
          <w:rFonts w:hint="eastAsia" w:ascii="宋体" w:hAnsi="宋体" w:eastAsia="宋体" w:cs="宋体"/>
          <w:b w:val="0"/>
          <w:bCs w:val="0"/>
          <w:color w:val="auto"/>
          <w:sz w:val="22"/>
          <w:szCs w:val="22"/>
          <w:lang w:val="en-US" w:eastAsia="zh-CN"/>
        </w:rPr>
        <w:t>工期：</w:t>
      </w:r>
      <w:r>
        <w:rPr>
          <w:rFonts w:hint="eastAsia" w:ascii="宋体" w:hAnsi="宋体" w:cs="宋体"/>
          <w:b w:val="0"/>
          <w:bCs w:val="0"/>
          <w:color w:val="auto"/>
          <w:sz w:val="22"/>
          <w:szCs w:val="22"/>
          <w:lang w:val="en-US" w:eastAsia="zh-CN"/>
        </w:rPr>
        <w:t>180</w:t>
      </w:r>
      <w:r>
        <w:rPr>
          <w:rFonts w:hint="eastAsia" w:ascii="宋体" w:hAnsi="宋体" w:eastAsia="宋体" w:cs="宋体"/>
          <w:b w:val="0"/>
          <w:bCs w:val="0"/>
          <w:color w:val="auto"/>
          <w:sz w:val="22"/>
          <w:szCs w:val="22"/>
          <w:lang w:val="en-US" w:eastAsia="zh-CN"/>
        </w:rPr>
        <w:t>日历天</w:t>
      </w:r>
    </w:p>
    <w:p w14:paraId="6F9348AA">
      <w:pPr>
        <w:keepNext w:val="0"/>
        <w:keepLines w:val="0"/>
        <w:pageBreakBefore w:val="0"/>
        <w:kinsoku/>
        <w:wordWrap/>
        <w:overflowPunct/>
        <w:topLinePunct w:val="0"/>
        <w:autoSpaceDE/>
        <w:autoSpaceDN/>
        <w:bidi w:val="0"/>
        <w:adjustRightInd w:val="0"/>
        <w:snapToGrid w:val="0"/>
        <w:spacing w:line="360" w:lineRule="auto"/>
        <w:ind w:left="559" w:leftChars="266" w:firstLine="0" w:firstLineChars="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5.</w:t>
      </w:r>
      <w:r>
        <w:rPr>
          <w:rFonts w:hint="eastAsia" w:ascii="宋体" w:hAnsi="宋体" w:cs="宋体"/>
          <w:b w:val="0"/>
          <w:bCs w:val="0"/>
          <w:color w:val="auto"/>
          <w:sz w:val="22"/>
          <w:szCs w:val="22"/>
          <w:lang w:val="en-US" w:eastAsia="zh-CN"/>
        </w:rPr>
        <w:t>4</w:t>
      </w:r>
      <w:r>
        <w:rPr>
          <w:rFonts w:hint="eastAsia" w:ascii="宋体" w:hAnsi="宋体" w:eastAsia="宋体" w:cs="宋体"/>
          <w:b w:val="0"/>
          <w:bCs w:val="0"/>
          <w:color w:val="auto"/>
          <w:sz w:val="22"/>
          <w:szCs w:val="22"/>
          <w:lang w:val="en-US" w:eastAsia="zh-CN"/>
        </w:rPr>
        <w:t>质量要求：合格</w:t>
      </w:r>
      <w:r>
        <w:rPr>
          <w:rFonts w:hint="eastAsia" w:ascii="宋体" w:hAnsi="宋体" w:eastAsia="宋体" w:cs="宋体"/>
          <w:b w:val="0"/>
          <w:bCs w:val="0"/>
          <w:color w:val="auto"/>
          <w:sz w:val="22"/>
          <w:szCs w:val="22"/>
          <w:lang w:val="en-US" w:eastAsia="zh-CN"/>
        </w:rPr>
        <w:br w:type="textWrapping"/>
      </w:r>
      <w:r>
        <w:rPr>
          <w:rFonts w:hint="eastAsia" w:ascii="宋体" w:hAnsi="宋体" w:eastAsia="宋体" w:cs="宋体"/>
          <w:b w:val="0"/>
          <w:bCs w:val="0"/>
          <w:color w:val="auto"/>
          <w:sz w:val="22"/>
          <w:szCs w:val="22"/>
          <w:lang w:val="en-US" w:eastAsia="zh-CN"/>
        </w:rPr>
        <w:t>5.</w:t>
      </w:r>
      <w:r>
        <w:rPr>
          <w:rFonts w:hint="eastAsia" w:ascii="宋体" w:hAnsi="宋体" w:cs="宋体"/>
          <w:b w:val="0"/>
          <w:bCs w:val="0"/>
          <w:color w:val="auto"/>
          <w:sz w:val="22"/>
          <w:szCs w:val="22"/>
          <w:lang w:val="en-US" w:eastAsia="zh-CN"/>
        </w:rPr>
        <w:t>5</w:t>
      </w:r>
      <w:r>
        <w:rPr>
          <w:rFonts w:hint="eastAsia" w:ascii="宋体" w:hAnsi="宋体" w:eastAsia="宋体" w:cs="宋体"/>
          <w:b w:val="0"/>
          <w:bCs w:val="0"/>
          <w:color w:val="auto"/>
          <w:sz w:val="22"/>
          <w:szCs w:val="22"/>
          <w:lang w:val="en-US" w:eastAsia="zh-CN"/>
        </w:rPr>
        <w:t>采购范围：</w:t>
      </w:r>
      <w:r>
        <w:rPr>
          <w:rFonts w:hint="eastAsia" w:ascii="宋体" w:hAnsi="宋体" w:cs="宋体"/>
          <w:b w:val="0"/>
          <w:bCs w:val="0"/>
          <w:color w:val="auto"/>
          <w:sz w:val="22"/>
          <w:szCs w:val="22"/>
          <w:lang w:val="en-US" w:eastAsia="zh-CN"/>
        </w:rPr>
        <w:t>施工图纸</w:t>
      </w:r>
      <w:r>
        <w:rPr>
          <w:rFonts w:hint="eastAsia" w:ascii="宋体" w:hAnsi="宋体" w:cs="宋体"/>
          <w:b w:val="0"/>
          <w:bCs w:val="0"/>
          <w:color w:val="auto"/>
          <w:sz w:val="22"/>
          <w:szCs w:val="22"/>
          <w:lang w:val="en-US" w:eastAsia="zh-CN"/>
        </w:rPr>
        <w:tab/>
      </w:r>
      <w:r>
        <w:rPr>
          <w:rFonts w:hint="eastAsia" w:ascii="宋体" w:hAnsi="宋体" w:cs="宋体"/>
          <w:b w:val="0"/>
          <w:bCs w:val="0"/>
          <w:color w:val="auto"/>
          <w:sz w:val="22"/>
          <w:szCs w:val="22"/>
          <w:lang w:val="en-US" w:eastAsia="zh-CN"/>
        </w:rPr>
        <w:t>及</w:t>
      </w:r>
      <w:r>
        <w:rPr>
          <w:rFonts w:hint="eastAsia" w:ascii="宋体" w:hAnsi="宋体" w:eastAsia="宋体" w:cs="宋体"/>
          <w:b w:val="0"/>
          <w:bCs w:val="0"/>
          <w:color w:val="auto"/>
          <w:sz w:val="22"/>
          <w:szCs w:val="22"/>
          <w:lang w:val="en-US" w:eastAsia="zh-CN"/>
        </w:rPr>
        <w:t>工程量清单范围内的全部内容</w:t>
      </w:r>
    </w:p>
    <w:p w14:paraId="52CFA137">
      <w:pPr>
        <w:keepNext w:val="0"/>
        <w:keepLines w:val="0"/>
        <w:pageBreakBefore w:val="0"/>
        <w:kinsoku/>
        <w:wordWrap/>
        <w:overflowPunct/>
        <w:topLinePunct w:val="0"/>
        <w:autoSpaceDE/>
        <w:autoSpaceDN/>
        <w:bidi w:val="0"/>
        <w:adjustRightInd w:val="0"/>
        <w:snapToGrid w:val="0"/>
        <w:spacing w:line="360" w:lineRule="auto"/>
        <w:ind w:left="559" w:leftChars="266" w:firstLine="0" w:firstLineChars="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5.</w:t>
      </w:r>
      <w:r>
        <w:rPr>
          <w:rFonts w:hint="eastAsia" w:ascii="宋体" w:hAnsi="宋体" w:cs="宋体"/>
          <w:b w:val="0"/>
          <w:bCs w:val="0"/>
          <w:color w:val="auto"/>
          <w:sz w:val="22"/>
          <w:szCs w:val="22"/>
          <w:lang w:val="en-US" w:eastAsia="zh-CN"/>
        </w:rPr>
        <w:t>6</w:t>
      </w:r>
      <w:r>
        <w:rPr>
          <w:rFonts w:hint="eastAsia" w:ascii="宋体" w:hAnsi="宋体" w:eastAsia="宋体" w:cs="宋体"/>
          <w:b w:val="0"/>
          <w:bCs w:val="0"/>
          <w:color w:val="auto"/>
          <w:sz w:val="22"/>
          <w:szCs w:val="22"/>
          <w:lang w:val="en-US" w:eastAsia="zh-CN"/>
        </w:rPr>
        <w:t>本项目专门面向中小企业采购，小微企业不再享受价格扣除的优惠政策</w:t>
      </w:r>
      <w:r>
        <w:rPr>
          <w:rFonts w:hint="eastAsia" w:ascii="宋体" w:hAnsi="宋体" w:cs="宋体"/>
          <w:b w:val="0"/>
          <w:bCs w:val="0"/>
          <w:color w:val="auto"/>
          <w:sz w:val="22"/>
          <w:szCs w:val="22"/>
          <w:lang w:val="en-US" w:eastAsia="zh-CN"/>
        </w:rPr>
        <w:t>。</w:t>
      </w:r>
    </w:p>
    <w:p w14:paraId="2A2182FD">
      <w:pPr>
        <w:keepNext w:val="0"/>
        <w:keepLines w:val="0"/>
        <w:pageBreakBefore w:val="0"/>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6、合同履行期限:</w:t>
      </w:r>
      <w:r>
        <w:rPr>
          <w:rFonts w:hint="eastAsia" w:ascii="宋体" w:hAnsi="宋体" w:cs="宋体"/>
          <w:b w:val="0"/>
          <w:bCs w:val="0"/>
          <w:color w:val="auto"/>
          <w:sz w:val="22"/>
          <w:szCs w:val="22"/>
          <w:lang w:val="en-US" w:eastAsia="zh-CN"/>
        </w:rPr>
        <w:t xml:space="preserve"> 180</w:t>
      </w:r>
      <w:r>
        <w:rPr>
          <w:rFonts w:hint="eastAsia" w:ascii="宋体" w:hAnsi="宋体" w:eastAsia="宋体" w:cs="宋体"/>
          <w:b w:val="0"/>
          <w:bCs w:val="0"/>
          <w:color w:val="auto"/>
          <w:sz w:val="22"/>
          <w:szCs w:val="22"/>
          <w:lang w:val="en-US" w:eastAsia="zh-CN"/>
        </w:rPr>
        <w:t>日历天</w:t>
      </w:r>
    </w:p>
    <w:p w14:paraId="532664CD">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7、本项目是否接受联合体：是</w:t>
      </w:r>
    </w:p>
    <w:p w14:paraId="0236CB2D">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8、本项目是否专门面向中小企业：是</w:t>
      </w:r>
    </w:p>
    <w:p w14:paraId="0EE885FF">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9、是否接受进口产品：否。</w:t>
      </w:r>
    </w:p>
    <w:p w14:paraId="40D378FD">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sz w:val="22"/>
          <w:szCs w:val="22"/>
          <w:lang w:val="en-US" w:eastAsia="zh-CN"/>
        </w:rPr>
      </w:pPr>
      <w:bookmarkStart w:id="9" w:name="_Toc28359003"/>
      <w:bookmarkStart w:id="10" w:name="_Toc28359080"/>
      <w:bookmarkStart w:id="11" w:name="_Toc35393622"/>
      <w:bookmarkStart w:id="12" w:name="_Toc35393791"/>
      <w:r>
        <w:rPr>
          <w:rFonts w:hint="eastAsia" w:ascii="宋体" w:hAnsi="宋体" w:eastAsia="宋体" w:cs="宋体"/>
          <w:b w:val="0"/>
          <w:bCs w:val="0"/>
          <w:color w:val="auto"/>
          <w:sz w:val="22"/>
          <w:szCs w:val="22"/>
          <w:lang w:val="en-US" w:eastAsia="zh-CN"/>
        </w:rPr>
        <w:t>二、申请人的资格要求：</w:t>
      </w:r>
      <w:bookmarkEnd w:id="9"/>
      <w:bookmarkEnd w:id="10"/>
      <w:bookmarkEnd w:id="11"/>
      <w:bookmarkEnd w:id="12"/>
    </w:p>
    <w:p w14:paraId="68C65C31">
      <w:pPr>
        <w:keepNext w:val="0"/>
        <w:keepLines w:val="0"/>
        <w:pageBreakBefore w:val="0"/>
        <w:kinsoku/>
        <w:wordWrap/>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z w:val="22"/>
          <w:szCs w:val="22"/>
          <w:lang w:val="en-US"/>
        </w:rPr>
      </w:pPr>
      <w:bookmarkStart w:id="13" w:name="_Toc28359004"/>
      <w:bookmarkStart w:id="14" w:name="_Toc35393792"/>
      <w:bookmarkStart w:id="15" w:name="_Toc28359081"/>
      <w:bookmarkStart w:id="16" w:name="_Toc35393623"/>
      <w:r>
        <w:rPr>
          <w:rFonts w:hint="eastAsia" w:ascii="宋体" w:hAnsi="宋体" w:eastAsia="宋体" w:cs="宋体"/>
          <w:color w:val="auto"/>
          <w:sz w:val="22"/>
          <w:szCs w:val="22"/>
          <w:lang w:val="en-US"/>
        </w:rPr>
        <w:t>1.满足《中华人民共和国政府采购法》第二十二条规定；</w:t>
      </w:r>
    </w:p>
    <w:p w14:paraId="28817A96">
      <w:pPr>
        <w:keepNext w:val="0"/>
        <w:keepLines w:val="0"/>
        <w:pageBreakBefore w:val="0"/>
        <w:kinsoku/>
        <w:wordWrap/>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z w:val="22"/>
          <w:szCs w:val="22"/>
          <w:lang w:val="en-US"/>
        </w:rPr>
      </w:pPr>
      <w:r>
        <w:rPr>
          <w:rFonts w:hint="eastAsia" w:ascii="宋体" w:hAnsi="宋体" w:eastAsia="宋体" w:cs="宋体"/>
          <w:color w:val="auto"/>
          <w:sz w:val="22"/>
          <w:szCs w:val="22"/>
          <w:lang w:val="en-US"/>
        </w:rPr>
        <w:t>2.落实政府采购政策需满足的资格要求：本项目执行《关于印发《政府采购促进中小企业发展管理办法》的通知》、《关于政府采购支持监狱企业发展有关问题的通知》、《关于促进残疾人就业政府采购政策的通知》，强制采购、优先采购节能产品，优先采购环境标志产品，社会信用体系建设等。</w:t>
      </w:r>
    </w:p>
    <w:p w14:paraId="4FBF8B16">
      <w:pPr>
        <w:keepNext w:val="0"/>
        <w:keepLines w:val="0"/>
        <w:pageBreakBefore w:val="0"/>
        <w:kinsoku/>
        <w:wordWrap/>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z w:val="22"/>
          <w:szCs w:val="22"/>
          <w:lang w:val="en-US"/>
        </w:rPr>
      </w:pPr>
      <w:r>
        <w:rPr>
          <w:rFonts w:hint="eastAsia" w:ascii="宋体" w:hAnsi="宋体" w:eastAsia="宋体" w:cs="宋体"/>
          <w:color w:val="auto"/>
          <w:sz w:val="22"/>
          <w:szCs w:val="22"/>
          <w:lang w:val="en-US"/>
        </w:rPr>
        <w:t>3.本项目的特定资格要求：</w:t>
      </w:r>
    </w:p>
    <w:p w14:paraId="08537188">
      <w:pPr>
        <w:keepNext w:val="0"/>
        <w:keepLines w:val="0"/>
        <w:pageBreakBefore w:val="0"/>
        <w:kinsoku/>
        <w:wordWrap/>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（1）第一标段：</w:t>
      </w:r>
      <w:r>
        <w:rPr>
          <w:rFonts w:hint="eastAsia" w:ascii="宋体" w:hAnsi="宋体" w:eastAsia="宋体" w:cs="宋体"/>
          <w:color w:val="auto"/>
          <w:sz w:val="22"/>
          <w:szCs w:val="22"/>
          <w:lang w:val="en-US" w:eastAsia="zh-CN"/>
        </w:rPr>
        <w:t>投标人须具有市政公用工程施工总承包叁级及以上资质证书；具有国家建设行政主管部门颁发的安全生产许可证（有效期内）；拟派项目负责人须具有市政公用工程专业贰级及以上注册建造师资格且无在建工程，且具有有效的安全生产考核合格证书；</w:t>
      </w:r>
    </w:p>
    <w:p w14:paraId="5F5ACCAA">
      <w:pPr>
        <w:keepNext w:val="0"/>
        <w:keepLines w:val="0"/>
        <w:pageBreakBefore w:val="0"/>
        <w:kinsoku/>
        <w:wordWrap/>
        <w:overflowPunct/>
        <w:topLinePunct w:val="0"/>
        <w:autoSpaceDE/>
        <w:autoSpaceDN/>
        <w:bidi w:val="0"/>
        <w:adjustRightInd/>
        <w:spacing w:line="360" w:lineRule="auto"/>
        <w:ind w:firstLine="440" w:firstLineChars="200"/>
        <w:textAlignment w:val="auto"/>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第二标段：</w:t>
      </w:r>
      <w:r>
        <w:rPr>
          <w:rFonts w:hint="eastAsia" w:ascii="宋体" w:hAnsi="宋体" w:eastAsia="宋体" w:cs="宋体"/>
          <w:color w:val="auto"/>
          <w:sz w:val="22"/>
          <w:szCs w:val="22"/>
          <w:lang w:val="en-US" w:eastAsia="zh-CN"/>
        </w:rPr>
        <w:t>投标人须具有</w:t>
      </w:r>
      <w:r>
        <w:rPr>
          <w:rFonts w:hint="eastAsia" w:ascii="宋体" w:hAnsi="宋体" w:cs="宋体"/>
          <w:color w:val="auto"/>
          <w:sz w:val="22"/>
          <w:szCs w:val="22"/>
          <w:lang w:val="en-US" w:eastAsia="zh-CN"/>
        </w:rPr>
        <w:t>建筑工程施工总承包和</w:t>
      </w:r>
      <w:r>
        <w:rPr>
          <w:rFonts w:hint="eastAsia" w:ascii="宋体" w:hAnsi="宋体" w:eastAsia="宋体" w:cs="宋体"/>
          <w:color w:val="auto"/>
          <w:sz w:val="22"/>
          <w:szCs w:val="22"/>
          <w:lang w:val="en-US" w:eastAsia="zh-CN"/>
        </w:rPr>
        <w:t>市政公用工程施工总承包叁级及以上资质证书；具有国家建设行政主管部门颁发的安全生产许可证（有效期内）；拟派项目负责人须具有</w:t>
      </w:r>
      <w:r>
        <w:rPr>
          <w:rFonts w:hint="eastAsia" w:ascii="宋体" w:hAnsi="宋体" w:cs="宋体"/>
          <w:color w:val="auto"/>
          <w:sz w:val="22"/>
          <w:szCs w:val="22"/>
          <w:lang w:val="en-US" w:eastAsia="zh-CN"/>
        </w:rPr>
        <w:t>建筑工程专业和市政公用工程专业贰级及以上注册建造师资格且无在建工程，且具有有效的</w:t>
      </w:r>
      <w:r>
        <w:rPr>
          <w:rFonts w:hint="eastAsia" w:ascii="宋体" w:hAnsi="宋体" w:eastAsia="宋体" w:cs="宋体"/>
          <w:color w:val="auto"/>
          <w:sz w:val="22"/>
          <w:szCs w:val="22"/>
          <w:lang w:val="en-US" w:eastAsia="zh-CN"/>
        </w:rPr>
        <w:t>安全生产考核合格证书；</w:t>
      </w:r>
    </w:p>
    <w:p w14:paraId="32775845">
      <w:pPr>
        <w:keepNext w:val="0"/>
        <w:keepLines w:val="0"/>
        <w:pageBreakBefore w:val="0"/>
        <w:kinsoku/>
        <w:wordWrap/>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rPr>
        <w:t xml:space="preserve"> (2)根据《关于在政府采购活动中查询及使用信用记录有关问题的通知》(财库[2016]125号)的规定，被“信用中国”网站(www.creditchina.gov.cn)列入失信被执行人、重大税收违法失信主体的响应人和被“中国政府采购网”（www.ccgp.gov.cn）列入政府采购严重违法失信行为记录名单的响应人，不得参与本项目的采购活动（此项供应商无须提供，由采购人或代理机构在开标后至评标结束前进行现场查询，在本项目评审结束之后，网站信息发生的任何变更均不再作为评审依据。响应人自行提供的与网站信息不一致的其他证明材料亦不作为资格审查的依据。信用信息查询记录和证据将同采购文件等资料一同归档保存）</w:t>
      </w:r>
      <w:r>
        <w:rPr>
          <w:rFonts w:hint="eastAsia" w:ascii="宋体" w:hAnsi="宋体" w:eastAsia="宋体" w:cs="宋体"/>
          <w:color w:val="auto"/>
          <w:sz w:val="22"/>
          <w:szCs w:val="22"/>
          <w:lang w:val="en-US" w:eastAsia="zh-CN"/>
        </w:rPr>
        <w:t>。</w:t>
      </w:r>
    </w:p>
    <w:p w14:paraId="3A097BFA">
      <w:pPr>
        <w:keepNext w:val="0"/>
        <w:keepLines w:val="0"/>
        <w:pageBreakBefore w:val="0"/>
        <w:kinsoku/>
        <w:wordWrap/>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（3）单位负责人为同一人或者存在直接控股、管理关系的不同供应商，不得参加同一合同项下的政府采购活动。（提供国家企业信用信息公示系统截图）</w:t>
      </w:r>
    </w:p>
    <w:p w14:paraId="28B2A353">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注：本次磋商实行资格后审。</w:t>
      </w:r>
    </w:p>
    <w:p w14:paraId="492612F0">
      <w:pPr>
        <w:spacing w:line="360" w:lineRule="auto"/>
        <w:ind w:firstLine="440" w:firstLineChars="200"/>
        <w:rPr>
          <w:rFonts w:hint="default" w:ascii="宋体" w:hAnsi="宋体" w:eastAsia="宋体" w:cs="宋体"/>
          <w:b w:val="0"/>
          <w:bCs w:val="0"/>
          <w:color w:val="auto"/>
          <w:sz w:val="22"/>
          <w:szCs w:val="22"/>
          <w:lang w:val="en-US" w:eastAsia="zh-CN"/>
        </w:rPr>
      </w:pP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rPr>
        <w:t>一个投标人可以投报多个标段，但必须为不同的项目负责人。</w:t>
      </w:r>
    </w:p>
    <w:p w14:paraId="4007F0D4">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三、获取采购文件</w:t>
      </w:r>
      <w:bookmarkEnd w:id="13"/>
      <w:bookmarkEnd w:id="14"/>
      <w:bookmarkEnd w:id="15"/>
      <w:bookmarkEnd w:id="16"/>
    </w:p>
    <w:p w14:paraId="268E4C6B">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1.时间：202</w:t>
      </w:r>
      <w:r>
        <w:rPr>
          <w:rFonts w:hint="eastAsia" w:ascii="宋体" w:hAnsi="宋体" w:cs="宋体"/>
          <w:b w:val="0"/>
          <w:bCs w:val="0"/>
          <w:color w:val="auto"/>
          <w:sz w:val="22"/>
          <w:szCs w:val="22"/>
          <w:lang w:val="en-US" w:eastAsia="zh-CN"/>
        </w:rPr>
        <w:t>6</w:t>
      </w:r>
      <w:r>
        <w:rPr>
          <w:rFonts w:hint="eastAsia" w:ascii="宋体" w:hAnsi="宋体" w:eastAsia="宋体" w:cs="宋体"/>
          <w:b w:val="0"/>
          <w:bCs w:val="0"/>
          <w:color w:val="auto"/>
          <w:sz w:val="22"/>
          <w:szCs w:val="22"/>
          <w:lang w:val="en-US" w:eastAsia="zh-CN"/>
        </w:rPr>
        <w:t>年</w:t>
      </w:r>
      <w:r>
        <w:rPr>
          <w:rFonts w:hint="eastAsia" w:ascii="宋体" w:hAnsi="宋体" w:cs="宋体"/>
          <w:b w:val="0"/>
          <w:bCs w:val="0"/>
          <w:color w:val="auto"/>
          <w:sz w:val="22"/>
          <w:szCs w:val="22"/>
          <w:lang w:val="en-US" w:eastAsia="zh-CN"/>
        </w:rPr>
        <w:t>1</w:t>
      </w:r>
      <w:r>
        <w:rPr>
          <w:rFonts w:hint="eastAsia" w:ascii="宋体" w:hAnsi="宋体" w:eastAsia="宋体" w:cs="宋体"/>
          <w:b w:val="0"/>
          <w:bCs w:val="0"/>
          <w:color w:val="auto"/>
          <w:sz w:val="22"/>
          <w:szCs w:val="22"/>
          <w:lang w:val="en-US" w:eastAsia="zh-CN"/>
        </w:rPr>
        <w:t>月</w:t>
      </w:r>
      <w:r>
        <w:rPr>
          <w:rFonts w:hint="eastAsia" w:ascii="宋体" w:hAnsi="宋体" w:cs="宋体"/>
          <w:b w:val="0"/>
          <w:bCs w:val="0"/>
          <w:color w:val="auto"/>
          <w:sz w:val="22"/>
          <w:szCs w:val="22"/>
          <w:lang w:val="en-US" w:eastAsia="zh-CN"/>
        </w:rPr>
        <w:t>30</w:t>
      </w:r>
      <w:r>
        <w:rPr>
          <w:rFonts w:hint="eastAsia" w:ascii="宋体" w:hAnsi="宋体" w:eastAsia="宋体" w:cs="宋体"/>
          <w:b w:val="0"/>
          <w:bCs w:val="0"/>
          <w:color w:val="auto"/>
          <w:sz w:val="22"/>
          <w:szCs w:val="22"/>
          <w:lang w:val="en-US" w:eastAsia="zh-CN"/>
        </w:rPr>
        <w:t>日至202</w:t>
      </w:r>
      <w:r>
        <w:rPr>
          <w:rFonts w:hint="eastAsia" w:ascii="宋体" w:hAnsi="宋体" w:cs="宋体"/>
          <w:b w:val="0"/>
          <w:bCs w:val="0"/>
          <w:color w:val="auto"/>
          <w:sz w:val="22"/>
          <w:szCs w:val="22"/>
          <w:lang w:val="en-US" w:eastAsia="zh-CN"/>
        </w:rPr>
        <w:t>6</w:t>
      </w:r>
      <w:r>
        <w:rPr>
          <w:rFonts w:hint="eastAsia" w:ascii="宋体" w:hAnsi="宋体" w:eastAsia="宋体" w:cs="宋体"/>
          <w:b w:val="0"/>
          <w:bCs w:val="0"/>
          <w:color w:val="auto"/>
          <w:sz w:val="22"/>
          <w:szCs w:val="22"/>
          <w:lang w:val="en-US" w:eastAsia="zh-CN"/>
        </w:rPr>
        <w:t>年</w:t>
      </w:r>
      <w:r>
        <w:rPr>
          <w:rFonts w:hint="eastAsia" w:ascii="宋体" w:hAnsi="宋体" w:cs="宋体"/>
          <w:b w:val="0"/>
          <w:bCs w:val="0"/>
          <w:color w:val="auto"/>
          <w:sz w:val="22"/>
          <w:szCs w:val="22"/>
          <w:lang w:val="en-US" w:eastAsia="zh-CN"/>
        </w:rPr>
        <w:t>2</w:t>
      </w:r>
      <w:r>
        <w:rPr>
          <w:rFonts w:hint="eastAsia" w:ascii="宋体" w:hAnsi="宋体" w:eastAsia="宋体" w:cs="宋体"/>
          <w:b w:val="0"/>
          <w:bCs w:val="0"/>
          <w:color w:val="auto"/>
          <w:sz w:val="22"/>
          <w:szCs w:val="22"/>
          <w:lang w:val="en-US" w:eastAsia="zh-CN"/>
        </w:rPr>
        <w:t>月</w:t>
      </w:r>
      <w:r>
        <w:rPr>
          <w:rFonts w:hint="eastAsia" w:ascii="宋体" w:hAnsi="宋体" w:cs="宋体"/>
          <w:b w:val="0"/>
          <w:bCs w:val="0"/>
          <w:color w:val="auto"/>
          <w:sz w:val="22"/>
          <w:szCs w:val="22"/>
          <w:lang w:val="en-US" w:eastAsia="zh-CN"/>
        </w:rPr>
        <w:t>5</w:t>
      </w:r>
      <w:r>
        <w:rPr>
          <w:rFonts w:hint="eastAsia" w:ascii="宋体" w:hAnsi="宋体" w:eastAsia="宋体" w:cs="宋体"/>
          <w:b w:val="0"/>
          <w:bCs w:val="0"/>
          <w:color w:val="auto"/>
          <w:sz w:val="22"/>
          <w:szCs w:val="22"/>
          <w:lang w:val="en-US" w:eastAsia="zh-CN"/>
        </w:rPr>
        <w:t>日，每天上午00:00至12:00，下午12:00至23:59（北京时间，法定节假日除外）</w:t>
      </w:r>
    </w:p>
    <w:p w14:paraId="4272C744">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2.地点：登封市公共资源交易网站：</w:t>
      </w:r>
      <w:r>
        <w:rPr>
          <w:rFonts w:hint="eastAsia" w:ascii="宋体" w:hAnsi="宋体" w:eastAsia="宋体" w:cs="宋体"/>
          <w:b w:val="0"/>
          <w:bCs w:val="0"/>
          <w:color w:val="auto"/>
          <w:sz w:val="22"/>
          <w:szCs w:val="22"/>
          <w:lang w:val="en-US" w:eastAsia="zh-CN"/>
        </w:rPr>
        <w:fldChar w:fldCharType="begin"/>
      </w:r>
      <w:r>
        <w:rPr>
          <w:rFonts w:hint="eastAsia" w:ascii="宋体" w:hAnsi="宋体" w:eastAsia="宋体" w:cs="宋体"/>
          <w:b w:val="0"/>
          <w:bCs w:val="0"/>
          <w:color w:val="auto"/>
          <w:sz w:val="22"/>
          <w:szCs w:val="22"/>
          <w:lang w:val="en-US" w:eastAsia="zh-CN"/>
        </w:rPr>
        <w:instrText xml:space="preserve"> HYPERLINK "http://dfggzyjy.dengfeng.gov.cn" </w:instrText>
      </w:r>
      <w:r>
        <w:rPr>
          <w:rFonts w:hint="eastAsia" w:ascii="宋体" w:hAnsi="宋体" w:eastAsia="宋体" w:cs="宋体"/>
          <w:b w:val="0"/>
          <w:bCs w:val="0"/>
          <w:color w:val="auto"/>
          <w:sz w:val="22"/>
          <w:szCs w:val="22"/>
          <w:lang w:val="en-US" w:eastAsia="zh-CN"/>
        </w:rPr>
        <w:fldChar w:fldCharType="separate"/>
      </w:r>
      <w:r>
        <w:rPr>
          <w:rFonts w:hint="eastAsia" w:ascii="宋体" w:hAnsi="宋体" w:eastAsia="宋体" w:cs="宋体"/>
          <w:b w:val="0"/>
          <w:bCs w:val="0"/>
          <w:color w:val="auto"/>
          <w:sz w:val="22"/>
          <w:szCs w:val="22"/>
          <w:lang w:val="en-US" w:eastAsia="zh-CN"/>
        </w:rPr>
        <w:t>http://dfggzyjy.dengfeng.gov.cn</w:t>
      </w:r>
      <w:r>
        <w:rPr>
          <w:rFonts w:hint="eastAsia" w:ascii="宋体" w:hAnsi="宋体" w:eastAsia="宋体" w:cs="宋体"/>
          <w:b w:val="0"/>
          <w:bCs w:val="0"/>
          <w:color w:val="auto"/>
          <w:sz w:val="22"/>
          <w:szCs w:val="22"/>
          <w:lang w:val="en-US" w:eastAsia="zh-CN"/>
        </w:rPr>
        <w:fldChar w:fldCharType="end"/>
      </w:r>
    </w:p>
    <w:p w14:paraId="3D4951F0">
      <w:pPr>
        <w:keepNext w:val="0"/>
        <w:keepLines w:val="0"/>
        <w:pageBreakBefore w:val="0"/>
        <w:kinsoku/>
        <w:wordWrap/>
        <w:overflowPunct/>
        <w:topLinePunct w:val="0"/>
        <w:autoSpaceDE/>
        <w:autoSpaceDN/>
        <w:bidi w:val="0"/>
        <w:adjustRightInd w:val="0"/>
        <w:snapToGrid w:val="0"/>
        <w:spacing w:line="360" w:lineRule="auto"/>
        <w:ind w:firstLine="220" w:firstLineChars="10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3.方式：凡有意参加者，应首先完成交易主体身份注册,并办理CA数字证书及电子签章（具体办理事宜请查询登封市公共资源交易中心网站-办事指南-《登封市公共资源交易中心交易主体CA办理指南》），然后凭领取的企业身份认证锁（CA密钥），办理诚信库入库登记（具体办理事宜请查询登封市公共资源交易中心网站-办事指南-《登封市公共资源电子交易平台交易主体诚信库入库指南》）。登录“登封市公共资源交易中心网站”，按网站提示下载</w:t>
      </w:r>
      <w:r>
        <w:rPr>
          <w:rFonts w:hint="eastAsia" w:ascii="宋体" w:hAnsi="宋体" w:cs="宋体"/>
          <w:b w:val="0"/>
          <w:bCs w:val="0"/>
          <w:color w:val="auto"/>
          <w:sz w:val="22"/>
          <w:szCs w:val="22"/>
          <w:lang w:val="en-US" w:eastAsia="zh-CN"/>
        </w:rPr>
        <w:t>磋商</w:t>
      </w:r>
      <w:r>
        <w:rPr>
          <w:rFonts w:hint="eastAsia" w:ascii="宋体" w:hAnsi="宋体" w:eastAsia="宋体" w:cs="宋体"/>
          <w:b w:val="0"/>
          <w:bCs w:val="0"/>
          <w:color w:val="auto"/>
          <w:sz w:val="22"/>
          <w:szCs w:val="22"/>
          <w:lang w:val="en-US" w:eastAsia="zh-CN"/>
        </w:rPr>
        <w:t>文件，采购人不再提供纸质</w:t>
      </w:r>
      <w:r>
        <w:rPr>
          <w:rFonts w:hint="eastAsia" w:ascii="宋体" w:hAnsi="宋体" w:cs="宋体"/>
          <w:b w:val="0"/>
          <w:bCs w:val="0"/>
          <w:color w:val="auto"/>
          <w:sz w:val="22"/>
          <w:szCs w:val="22"/>
          <w:lang w:val="en-US" w:eastAsia="zh-CN"/>
        </w:rPr>
        <w:t>磋商</w:t>
      </w:r>
      <w:r>
        <w:rPr>
          <w:rFonts w:hint="eastAsia" w:ascii="宋体" w:hAnsi="宋体" w:eastAsia="宋体" w:cs="宋体"/>
          <w:b w:val="0"/>
          <w:bCs w:val="0"/>
          <w:color w:val="auto"/>
          <w:sz w:val="22"/>
          <w:szCs w:val="22"/>
          <w:lang w:val="en-US" w:eastAsia="zh-CN"/>
        </w:rPr>
        <w:t>文件。响应人未按规定在网上下载电子</w:t>
      </w:r>
      <w:r>
        <w:rPr>
          <w:rFonts w:hint="eastAsia" w:ascii="宋体" w:hAnsi="宋体" w:cs="宋体"/>
          <w:b w:val="0"/>
          <w:bCs w:val="0"/>
          <w:color w:val="auto"/>
          <w:sz w:val="22"/>
          <w:szCs w:val="22"/>
          <w:lang w:val="en-US" w:eastAsia="zh-CN"/>
        </w:rPr>
        <w:t>磋商</w:t>
      </w:r>
      <w:r>
        <w:rPr>
          <w:rFonts w:hint="eastAsia" w:ascii="宋体" w:hAnsi="宋体" w:eastAsia="宋体" w:cs="宋体"/>
          <w:b w:val="0"/>
          <w:bCs w:val="0"/>
          <w:color w:val="auto"/>
          <w:sz w:val="22"/>
          <w:szCs w:val="22"/>
          <w:lang w:val="en-US" w:eastAsia="zh-CN"/>
        </w:rPr>
        <w:t>文件的，其投标将被拒绝。</w:t>
      </w:r>
    </w:p>
    <w:p w14:paraId="35C6A7ED">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4.售价：0元</w:t>
      </w:r>
    </w:p>
    <w:p w14:paraId="14833B19">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sz w:val="22"/>
          <w:szCs w:val="22"/>
          <w:lang w:val="en-US" w:eastAsia="zh-CN"/>
        </w:rPr>
      </w:pPr>
      <w:bookmarkStart w:id="17" w:name="_Toc28359082"/>
      <w:bookmarkStart w:id="18" w:name="_Toc28359005"/>
      <w:bookmarkStart w:id="19" w:name="_Toc35393624"/>
      <w:bookmarkStart w:id="20" w:name="_Toc35393793"/>
      <w:r>
        <w:rPr>
          <w:rFonts w:hint="eastAsia" w:ascii="宋体" w:hAnsi="宋体" w:eastAsia="宋体" w:cs="宋体"/>
          <w:b w:val="0"/>
          <w:bCs w:val="0"/>
          <w:color w:val="auto"/>
          <w:sz w:val="22"/>
          <w:szCs w:val="22"/>
          <w:lang w:val="en-US" w:eastAsia="zh-CN"/>
        </w:rPr>
        <w:t>四、</w:t>
      </w:r>
      <w:bookmarkEnd w:id="17"/>
      <w:bookmarkEnd w:id="18"/>
      <w:bookmarkEnd w:id="19"/>
      <w:bookmarkEnd w:id="20"/>
      <w:r>
        <w:rPr>
          <w:rFonts w:hint="eastAsia" w:ascii="宋体" w:hAnsi="宋体" w:eastAsia="宋体" w:cs="宋体"/>
          <w:b w:val="0"/>
          <w:bCs w:val="0"/>
          <w:color w:val="auto"/>
          <w:sz w:val="22"/>
          <w:szCs w:val="22"/>
          <w:lang w:val="en-US" w:eastAsia="zh-CN"/>
        </w:rPr>
        <w:t>响应文件提交</w:t>
      </w:r>
    </w:p>
    <w:p w14:paraId="3EE01EAF">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截止时间：202</w:t>
      </w:r>
      <w:r>
        <w:rPr>
          <w:rFonts w:hint="eastAsia" w:ascii="宋体" w:hAnsi="宋体" w:cs="宋体"/>
          <w:b w:val="0"/>
          <w:bCs w:val="0"/>
          <w:color w:val="auto"/>
          <w:sz w:val="22"/>
          <w:szCs w:val="22"/>
          <w:lang w:val="en-US" w:eastAsia="zh-CN"/>
        </w:rPr>
        <w:t>6</w:t>
      </w:r>
      <w:r>
        <w:rPr>
          <w:rFonts w:hint="eastAsia" w:ascii="宋体" w:hAnsi="宋体" w:eastAsia="宋体" w:cs="宋体"/>
          <w:b w:val="0"/>
          <w:bCs w:val="0"/>
          <w:color w:val="auto"/>
          <w:sz w:val="22"/>
          <w:szCs w:val="22"/>
          <w:lang w:val="en-US" w:eastAsia="zh-CN"/>
        </w:rPr>
        <w:t>年</w:t>
      </w:r>
      <w:r>
        <w:rPr>
          <w:rFonts w:hint="eastAsia" w:ascii="宋体" w:hAnsi="宋体" w:cs="宋体"/>
          <w:b w:val="0"/>
          <w:bCs w:val="0"/>
          <w:color w:val="auto"/>
          <w:sz w:val="22"/>
          <w:szCs w:val="22"/>
          <w:lang w:val="en-US" w:eastAsia="zh-CN"/>
        </w:rPr>
        <w:t>2</w:t>
      </w:r>
      <w:r>
        <w:rPr>
          <w:rFonts w:hint="eastAsia" w:ascii="宋体" w:hAnsi="宋体" w:eastAsia="宋体" w:cs="宋体"/>
          <w:b w:val="0"/>
          <w:bCs w:val="0"/>
          <w:color w:val="auto"/>
          <w:sz w:val="22"/>
          <w:szCs w:val="22"/>
          <w:lang w:val="en-US" w:eastAsia="zh-CN"/>
        </w:rPr>
        <w:t>月</w:t>
      </w:r>
      <w:r>
        <w:rPr>
          <w:rFonts w:hint="eastAsia" w:ascii="宋体" w:hAnsi="宋体" w:cs="宋体"/>
          <w:b w:val="0"/>
          <w:bCs w:val="0"/>
          <w:color w:val="auto"/>
          <w:sz w:val="22"/>
          <w:szCs w:val="22"/>
          <w:lang w:val="en-US" w:eastAsia="zh-CN"/>
        </w:rPr>
        <w:t>9</w:t>
      </w:r>
      <w:r>
        <w:rPr>
          <w:rFonts w:hint="eastAsia" w:ascii="宋体" w:hAnsi="宋体" w:eastAsia="宋体" w:cs="宋体"/>
          <w:b w:val="0"/>
          <w:bCs w:val="0"/>
          <w:color w:val="auto"/>
          <w:sz w:val="22"/>
          <w:szCs w:val="22"/>
          <w:lang w:val="en-US" w:eastAsia="zh-CN"/>
        </w:rPr>
        <w:t>日09点30分（北京时间）</w:t>
      </w:r>
    </w:p>
    <w:p w14:paraId="5E1F40C6">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地点：登封市公共资源交易中心平台</w:t>
      </w:r>
    </w:p>
    <w:p w14:paraId="531DBF7B">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sz w:val="22"/>
          <w:szCs w:val="22"/>
          <w:lang w:val="en-US" w:eastAsia="zh-CN"/>
        </w:rPr>
      </w:pPr>
      <w:bookmarkStart w:id="21" w:name="_Toc35393794"/>
      <w:bookmarkStart w:id="22" w:name="_Toc28359007"/>
      <w:bookmarkStart w:id="23" w:name="_Toc35393625"/>
      <w:bookmarkStart w:id="24" w:name="_Toc28359084"/>
      <w:r>
        <w:rPr>
          <w:rFonts w:hint="eastAsia" w:ascii="宋体" w:hAnsi="宋体" w:eastAsia="宋体" w:cs="宋体"/>
          <w:b w:val="0"/>
          <w:bCs w:val="0"/>
          <w:color w:val="auto"/>
          <w:sz w:val="22"/>
          <w:szCs w:val="22"/>
          <w:lang w:val="en-US" w:eastAsia="zh-CN"/>
        </w:rPr>
        <w:t>五、</w:t>
      </w:r>
      <w:bookmarkEnd w:id="21"/>
      <w:bookmarkEnd w:id="22"/>
      <w:bookmarkEnd w:id="23"/>
      <w:bookmarkEnd w:id="24"/>
      <w:r>
        <w:rPr>
          <w:rFonts w:hint="eastAsia" w:ascii="宋体" w:hAnsi="宋体" w:eastAsia="宋体" w:cs="宋体"/>
          <w:b w:val="0"/>
          <w:bCs w:val="0"/>
          <w:color w:val="auto"/>
          <w:sz w:val="22"/>
          <w:szCs w:val="22"/>
          <w:lang w:val="en-US" w:eastAsia="zh-CN"/>
        </w:rPr>
        <w:t>响应文件开启</w:t>
      </w:r>
    </w:p>
    <w:p w14:paraId="62741EDD">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时间：202</w:t>
      </w:r>
      <w:r>
        <w:rPr>
          <w:rFonts w:hint="eastAsia" w:ascii="宋体" w:hAnsi="宋体" w:cs="宋体"/>
          <w:b w:val="0"/>
          <w:bCs w:val="0"/>
          <w:color w:val="auto"/>
          <w:sz w:val="22"/>
          <w:szCs w:val="22"/>
          <w:lang w:val="en-US" w:eastAsia="zh-CN"/>
        </w:rPr>
        <w:t>6</w:t>
      </w:r>
      <w:r>
        <w:rPr>
          <w:rFonts w:hint="eastAsia" w:ascii="宋体" w:hAnsi="宋体" w:eastAsia="宋体" w:cs="宋体"/>
          <w:b w:val="0"/>
          <w:bCs w:val="0"/>
          <w:color w:val="auto"/>
          <w:sz w:val="22"/>
          <w:szCs w:val="22"/>
          <w:lang w:val="en-US" w:eastAsia="zh-CN"/>
        </w:rPr>
        <w:t>年</w:t>
      </w:r>
      <w:r>
        <w:rPr>
          <w:rFonts w:hint="eastAsia" w:ascii="宋体" w:hAnsi="宋体" w:cs="宋体"/>
          <w:b w:val="0"/>
          <w:bCs w:val="0"/>
          <w:color w:val="auto"/>
          <w:sz w:val="22"/>
          <w:szCs w:val="22"/>
          <w:lang w:val="en-US" w:eastAsia="zh-CN"/>
        </w:rPr>
        <w:t>2</w:t>
      </w:r>
      <w:r>
        <w:rPr>
          <w:rFonts w:hint="eastAsia" w:ascii="宋体" w:hAnsi="宋体" w:eastAsia="宋体" w:cs="宋体"/>
          <w:b w:val="0"/>
          <w:bCs w:val="0"/>
          <w:color w:val="auto"/>
          <w:sz w:val="22"/>
          <w:szCs w:val="22"/>
          <w:lang w:val="en-US" w:eastAsia="zh-CN"/>
        </w:rPr>
        <w:t>月</w:t>
      </w:r>
      <w:r>
        <w:rPr>
          <w:rFonts w:hint="eastAsia" w:ascii="宋体" w:hAnsi="宋体" w:cs="宋体"/>
          <w:b w:val="0"/>
          <w:bCs w:val="0"/>
          <w:color w:val="auto"/>
          <w:sz w:val="22"/>
          <w:szCs w:val="22"/>
          <w:lang w:val="en-US" w:eastAsia="zh-CN"/>
        </w:rPr>
        <w:t>9</w:t>
      </w:r>
      <w:r>
        <w:rPr>
          <w:rFonts w:hint="eastAsia" w:ascii="宋体" w:hAnsi="宋体" w:eastAsia="宋体" w:cs="宋体"/>
          <w:b w:val="0"/>
          <w:bCs w:val="0"/>
          <w:color w:val="auto"/>
          <w:sz w:val="22"/>
          <w:szCs w:val="22"/>
          <w:lang w:val="en-US" w:eastAsia="zh-CN"/>
        </w:rPr>
        <w:t>日09点30分（北京时间）</w:t>
      </w:r>
    </w:p>
    <w:p w14:paraId="712A3411">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地点：</w:t>
      </w:r>
      <w:bookmarkStart w:id="25" w:name="_Toc28359017"/>
      <w:bookmarkStart w:id="26" w:name="_Toc28359094"/>
      <w:bookmarkStart w:id="27" w:name="_Toc35393634"/>
      <w:bookmarkStart w:id="28" w:name="_Toc35393803"/>
      <w:r>
        <w:rPr>
          <w:rFonts w:hint="eastAsia" w:ascii="宋体" w:hAnsi="宋体" w:eastAsia="宋体" w:cs="宋体"/>
          <w:b w:val="0"/>
          <w:bCs w:val="0"/>
          <w:color w:val="auto"/>
          <w:sz w:val="22"/>
          <w:szCs w:val="22"/>
          <w:lang w:val="en-US" w:eastAsia="zh-CN"/>
        </w:rPr>
        <w:t>登封市公共资源交易中心远程开标大厅</w:t>
      </w:r>
    </w:p>
    <w:p w14:paraId="69EA7C08">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六、</w:t>
      </w:r>
      <w:bookmarkEnd w:id="25"/>
      <w:bookmarkEnd w:id="26"/>
      <w:bookmarkEnd w:id="27"/>
      <w:bookmarkEnd w:id="28"/>
      <w:r>
        <w:rPr>
          <w:rFonts w:hint="eastAsia" w:ascii="宋体" w:hAnsi="宋体" w:eastAsia="宋体" w:cs="宋体"/>
          <w:b w:val="0"/>
          <w:bCs w:val="0"/>
          <w:color w:val="auto"/>
          <w:sz w:val="22"/>
          <w:szCs w:val="22"/>
          <w:lang w:val="en-US" w:eastAsia="zh-CN"/>
        </w:rPr>
        <w:t>发布公告的媒介及招标公告期限</w:t>
      </w:r>
    </w:p>
    <w:p w14:paraId="03C8A78C">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本次招标公告在《河南省政府采购网》《中国招标投标公共服务平台》、《河南省电子招标投标公共服务平台》、《全国公共资源交易平台（河南省.登封市）》、《登封市政府采购网》上发布， 招标公告期限为三个工作日。</w:t>
      </w:r>
    </w:p>
    <w:p w14:paraId="30BC73AA">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sz w:val="22"/>
          <w:szCs w:val="22"/>
          <w:lang w:val="en-US" w:eastAsia="zh-CN"/>
        </w:rPr>
      </w:pPr>
      <w:bookmarkStart w:id="29" w:name="_Toc35393795"/>
      <w:bookmarkStart w:id="30" w:name="_Toc35393626"/>
      <w:r>
        <w:rPr>
          <w:rFonts w:hint="eastAsia" w:ascii="宋体" w:hAnsi="宋体" w:eastAsia="宋体" w:cs="宋体"/>
          <w:b w:val="0"/>
          <w:bCs w:val="0"/>
          <w:color w:val="auto"/>
          <w:sz w:val="22"/>
          <w:szCs w:val="22"/>
          <w:lang w:val="en-US" w:eastAsia="zh-CN"/>
        </w:rPr>
        <w:t>七、其他补充事宜</w:t>
      </w:r>
      <w:bookmarkEnd w:id="29"/>
      <w:bookmarkEnd w:id="30"/>
    </w:p>
    <w:p w14:paraId="7213E0DC">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根据《登封市公共资源交易中心关于推行不见面开标服务的通知》，本项目采用“远程不见面”开标方式，响应人无需到开标现场，响应人应当在竞争性磋商文件确定的投标截止时间前,登录远程开标大厅（http://dfggzyjy.dengfeng.gov.cn/BidOpening/）,在线准时参加开标活动，不见面开标相关事宜请查阅登封市公共资源交易中心网站“办事指南”专区的《登封市公共资源交易平台不见面开标系统使用指南》。</w:t>
      </w:r>
    </w:p>
    <w:p w14:paraId="15716144">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加密版响应文件逾期上传或未及时解密的，采购人或其采购代理机构不予受理。</w:t>
      </w:r>
    </w:p>
    <w:p w14:paraId="6127625F">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八、凡对本次采购提出询问，请按照以下方式联系</w:t>
      </w:r>
    </w:p>
    <w:p w14:paraId="61720CE7">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1、采购人：</w:t>
      </w:r>
      <w:r>
        <w:rPr>
          <w:rFonts w:hint="eastAsia" w:ascii="宋体" w:hAnsi="宋体" w:eastAsia="宋体" w:cs="宋体"/>
          <w:color w:val="auto"/>
          <w:sz w:val="22"/>
          <w:szCs w:val="22"/>
          <w:lang w:val="en-US" w:eastAsia="zh-CN"/>
        </w:rPr>
        <w:t>登封市</w:t>
      </w:r>
      <w:r>
        <w:rPr>
          <w:rFonts w:hint="eastAsia" w:ascii="宋体" w:hAnsi="宋体" w:cs="宋体"/>
          <w:color w:val="auto"/>
          <w:sz w:val="22"/>
          <w:szCs w:val="22"/>
          <w:lang w:val="en-US" w:eastAsia="zh-CN"/>
        </w:rPr>
        <w:t>水利局</w:t>
      </w:r>
    </w:p>
    <w:p w14:paraId="298B4FDC">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采购人地址：</w:t>
      </w:r>
      <w:r>
        <w:rPr>
          <w:rFonts w:hint="eastAsia" w:asciiTheme="minorEastAsia" w:hAnsiTheme="minorEastAsia" w:eastAsiaTheme="minorEastAsia" w:cstheme="minorEastAsia"/>
          <w:color w:val="auto"/>
          <w:sz w:val="22"/>
          <w:szCs w:val="22"/>
        </w:rPr>
        <w:t>登封市嵩山路277号</w:t>
      </w:r>
    </w:p>
    <w:p w14:paraId="20E09CF5">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联系人:</w:t>
      </w:r>
      <w:r>
        <w:rPr>
          <w:rFonts w:hint="eastAsia" w:asciiTheme="minorEastAsia" w:hAnsiTheme="minorEastAsia" w:eastAsiaTheme="minorEastAsia" w:cstheme="minorEastAsia"/>
          <w:color w:val="auto"/>
          <w:sz w:val="22"/>
          <w:szCs w:val="22"/>
          <w:lang w:val="en-US" w:eastAsia="zh-CN"/>
        </w:rPr>
        <w:t>弋志强</w:t>
      </w:r>
    </w:p>
    <w:p w14:paraId="15114B63">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电话：</w:t>
      </w:r>
      <w:r>
        <w:rPr>
          <w:rFonts w:hint="eastAsia" w:asciiTheme="minorEastAsia" w:hAnsiTheme="minorEastAsia" w:eastAsiaTheme="minorEastAsia" w:cstheme="minorEastAsia"/>
          <w:color w:val="auto"/>
          <w:sz w:val="22"/>
          <w:szCs w:val="22"/>
        </w:rPr>
        <w:t>17603882022</w:t>
      </w:r>
    </w:p>
    <w:p w14:paraId="475F3DEB">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2、采购代理机构：河南君世工程咨询有限公司</w:t>
      </w:r>
    </w:p>
    <w:p w14:paraId="6D53A8A3">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地 址：登封市嵩阳街道守敬路南段385号5楼</w:t>
      </w:r>
    </w:p>
    <w:p w14:paraId="0C18BD85">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联系人：王伟丽     </w:t>
      </w:r>
    </w:p>
    <w:p w14:paraId="3F546421">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电  话：17613457289</w:t>
      </w:r>
    </w:p>
    <w:p w14:paraId="1C5A2A38">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电子邮箱：hnjszx@163.com</w:t>
      </w:r>
    </w:p>
    <w:p w14:paraId="18E92384">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3、项目联系方式：</w:t>
      </w:r>
    </w:p>
    <w:p w14:paraId="7D897A0B">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项目联系人：王伟丽</w:t>
      </w:r>
    </w:p>
    <w:p w14:paraId="571318F1">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联系方式：17613457289</w:t>
      </w:r>
    </w:p>
    <w:p w14:paraId="3656016B">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3、项目联系方式：</w:t>
      </w:r>
    </w:p>
    <w:p w14:paraId="657D6ABC">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项目联系人：王伟丽</w:t>
      </w:r>
    </w:p>
    <w:p w14:paraId="3BCF7297">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联系方式：17613457289</w:t>
      </w:r>
    </w:p>
    <w:p w14:paraId="787F342A">
      <w:pPr>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br w:type="page"/>
      </w:r>
    </w:p>
    <w:p w14:paraId="4C982DD8">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sz w:val="22"/>
          <w:szCs w:val="22"/>
          <w:lang w:val="en-US" w:eastAsia="zh-CN"/>
        </w:rPr>
      </w:pPr>
    </w:p>
    <w:p w14:paraId="49BCBB4F">
      <w:pPr>
        <w:pStyle w:val="24"/>
        <w:jc w:val="center"/>
        <w:outlineLvl w:val="0"/>
        <w:rPr>
          <w:rFonts w:hint="eastAsia" w:ascii="宋体" w:hAnsi="宋体" w:eastAsia="宋体" w:cs="宋体"/>
          <w:b/>
          <w:color w:val="auto"/>
          <w:sz w:val="32"/>
          <w:szCs w:val="32"/>
        </w:rPr>
      </w:pPr>
      <w:bookmarkStart w:id="31" w:name="_Toc13"/>
      <w:r>
        <w:rPr>
          <w:rFonts w:hint="eastAsia" w:ascii="宋体" w:hAnsi="宋体" w:eastAsia="宋体" w:cs="宋体"/>
          <w:b/>
          <w:color w:val="auto"/>
          <w:sz w:val="32"/>
          <w:szCs w:val="32"/>
        </w:rPr>
        <w:t>第二章 响应人须知</w:t>
      </w:r>
      <w:bookmarkEnd w:id="3"/>
      <w:bookmarkEnd w:id="4"/>
      <w:bookmarkEnd w:id="5"/>
      <w:bookmarkEnd w:id="6"/>
      <w:bookmarkEnd w:id="31"/>
    </w:p>
    <w:p w14:paraId="1052BF02">
      <w:pPr>
        <w:pStyle w:val="24"/>
        <w:ind w:firstLine="3654" w:firstLineChars="1300"/>
        <w:rPr>
          <w:rFonts w:hint="eastAsia" w:ascii="宋体" w:hAnsi="宋体" w:eastAsia="宋体" w:cs="宋体"/>
          <w:b/>
          <w:color w:val="auto"/>
        </w:rPr>
      </w:pPr>
      <w:bookmarkStart w:id="32" w:name="_Toc144974496"/>
      <w:bookmarkStart w:id="33" w:name="_Toc30550"/>
      <w:bookmarkStart w:id="34" w:name="_Toc466298090"/>
      <w:bookmarkStart w:id="35" w:name="_Toc152042304"/>
      <w:bookmarkStart w:id="36" w:name="_Toc455080107"/>
      <w:bookmarkStart w:id="37" w:name="_Toc152045528"/>
      <w:bookmarkStart w:id="38" w:name="_Toc75446330"/>
      <w:r>
        <w:rPr>
          <w:rFonts w:hint="eastAsia" w:ascii="宋体" w:hAnsi="宋体" w:eastAsia="宋体" w:cs="宋体"/>
          <w:b/>
          <w:color w:val="auto"/>
        </w:rPr>
        <w:t>响应人须知前附表</w:t>
      </w:r>
      <w:bookmarkEnd w:id="32"/>
      <w:bookmarkEnd w:id="33"/>
      <w:bookmarkEnd w:id="34"/>
      <w:bookmarkEnd w:id="35"/>
      <w:bookmarkEnd w:id="36"/>
      <w:bookmarkEnd w:id="37"/>
      <w:bookmarkEnd w:id="38"/>
    </w:p>
    <w:tbl>
      <w:tblPr>
        <w:tblStyle w:val="18"/>
        <w:tblW w:w="9134" w:type="dxa"/>
        <w:tblInd w:w="108" w:type="dxa"/>
        <w:tblLayout w:type="fixed"/>
        <w:tblCellMar>
          <w:top w:w="0" w:type="dxa"/>
          <w:left w:w="108" w:type="dxa"/>
          <w:bottom w:w="0" w:type="dxa"/>
          <w:right w:w="108" w:type="dxa"/>
        </w:tblCellMar>
      </w:tblPr>
      <w:tblGrid>
        <w:gridCol w:w="990"/>
        <w:gridCol w:w="286"/>
        <w:gridCol w:w="2084"/>
        <w:gridCol w:w="5774"/>
      </w:tblGrid>
      <w:tr w14:paraId="671810FC">
        <w:tblPrEx>
          <w:tblCellMar>
            <w:top w:w="0" w:type="dxa"/>
            <w:left w:w="108" w:type="dxa"/>
            <w:bottom w:w="0" w:type="dxa"/>
            <w:right w:w="108" w:type="dxa"/>
          </w:tblCellMar>
        </w:tblPrEx>
        <w:trPr>
          <w:trHeight w:val="397"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14:paraId="7BE1420A">
            <w:pPr>
              <w:adjustRightInd w:val="0"/>
              <w:snapToGrid w:val="0"/>
              <w:spacing w:line="276" w:lineRule="auto"/>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条款号</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14:paraId="367881D4">
            <w:pPr>
              <w:adjustRightInd w:val="0"/>
              <w:snapToGrid w:val="0"/>
              <w:spacing w:line="276" w:lineRule="auto"/>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条款名称</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5FDDEA98">
            <w:pPr>
              <w:adjustRightInd w:val="0"/>
              <w:snapToGrid w:val="0"/>
              <w:spacing w:line="276" w:lineRule="auto"/>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编  列  内  容</w:t>
            </w:r>
          </w:p>
        </w:tc>
      </w:tr>
      <w:tr w14:paraId="2801FFBA">
        <w:tblPrEx>
          <w:tblCellMar>
            <w:top w:w="0" w:type="dxa"/>
            <w:left w:w="108" w:type="dxa"/>
            <w:bottom w:w="0" w:type="dxa"/>
            <w:right w:w="108" w:type="dxa"/>
          </w:tblCellMar>
        </w:tblPrEx>
        <w:trPr>
          <w:trHeight w:val="1145"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14:paraId="4D7981B3">
            <w:pPr>
              <w:adjustRightInd w:val="0"/>
              <w:snapToGrid w:val="0"/>
              <w:spacing w:line="276" w:lineRule="auto"/>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1.2.1</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14:paraId="133C813E">
            <w:pPr>
              <w:adjustRightInd w:val="0"/>
              <w:snapToGrid w:val="0"/>
              <w:spacing w:line="276" w:lineRule="auto"/>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采购人</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511FF92D">
            <w:pPr>
              <w:adjustRightInd w:val="0"/>
              <w:snapToGrid w:val="0"/>
              <w:spacing w:line="276" w:lineRule="auto"/>
              <w:jc w:val="left"/>
              <w:textAlignment w:val="baseline"/>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名</w:t>
            </w:r>
            <w:r>
              <w:rPr>
                <w:rFonts w:hint="eastAsia" w:ascii="宋体" w:hAnsi="宋体" w:eastAsia="宋体" w:cs="宋体"/>
                <w:color w:val="auto"/>
                <w:sz w:val="22"/>
                <w:szCs w:val="22"/>
                <w:lang w:val="en-US" w:eastAsia="zh-CN"/>
              </w:rPr>
              <w:t>称：登封市水利局</w:t>
            </w:r>
          </w:p>
          <w:p w14:paraId="7C932B50">
            <w:pPr>
              <w:adjustRightInd w:val="0"/>
              <w:snapToGrid w:val="0"/>
              <w:spacing w:line="276" w:lineRule="auto"/>
              <w:jc w:val="left"/>
              <w:textAlignment w:val="baseline"/>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地址：登封市嵩山路277号</w:t>
            </w:r>
          </w:p>
          <w:p w14:paraId="5BF8C4F0">
            <w:pPr>
              <w:adjustRightInd w:val="0"/>
              <w:snapToGrid w:val="0"/>
              <w:spacing w:line="276" w:lineRule="auto"/>
              <w:jc w:val="left"/>
              <w:textAlignment w:val="baseline"/>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 xml:space="preserve">联系人：弋志强  </w:t>
            </w:r>
          </w:p>
          <w:p w14:paraId="1AEF6BC7">
            <w:pPr>
              <w:adjustRightInd w:val="0"/>
              <w:snapToGrid w:val="0"/>
              <w:spacing w:line="276" w:lineRule="auto"/>
              <w:jc w:val="left"/>
              <w:textAlignment w:val="baseline"/>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电话：17603882022</w:t>
            </w:r>
          </w:p>
        </w:tc>
      </w:tr>
      <w:tr w14:paraId="6E76D2AC">
        <w:tblPrEx>
          <w:tblCellMar>
            <w:top w:w="0" w:type="dxa"/>
            <w:left w:w="108" w:type="dxa"/>
            <w:bottom w:w="0" w:type="dxa"/>
            <w:right w:w="108" w:type="dxa"/>
          </w:tblCellMar>
        </w:tblPrEx>
        <w:trPr>
          <w:trHeight w:val="1260"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14:paraId="2DA61853">
            <w:pPr>
              <w:adjustRightInd w:val="0"/>
              <w:snapToGrid w:val="0"/>
              <w:spacing w:line="276" w:lineRule="auto"/>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1.2.2</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14:paraId="45B9A1EB">
            <w:pPr>
              <w:adjustRightInd w:val="0"/>
              <w:snapToGrid w:val="0"/>
              <w:spacing w:line="276" w:lineRule="auto"/>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采购代理机构</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1DF49145">
            <w:pPr>
              <w:adjustRightInd w:val="0"/>
              <w:snapToGrid w:val="0"/>
              <w:spacing w:line="276" w:lineRule="auto"/>
              <w:jc w:val="left"/>
              <w:textAlignment w:val="baseline"/>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采购代理：河南君世工程咨询有限公司</w:t>
            </w:r>
          </w:p>
          <w:p w14:paraId="548F4CA8">
            <w:pPr>
              <w:adjustRightInd w:val="0"/>
              <w:snapToGrid w:val="0"/>
              <w:spacing w:line="276" w:lineRule="auto"/>
              <w:jc w:val="left"/>
              <w:textAlignment w:val="baseline"/>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地 址：登封市嵩阳街道守敬路南段385号5楼</w:t>
            </w:r>
          </w:p>
          <w:p w14:paraId="035A2FF0">
            <w:pPr>
              <w:adjustRightInd w:val="0"/>
              <w:snapToGrid w:val="0"/>
              <w:spacing w:line="276" w:lineRule="auto"/>
              <w:jc w:val="left"/>
              <w:textAlignment w:val="baseline"/>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联系</w:t>
            </w:r>
            <w:r>
              <w:rPr>
                <w:rFonts w:hint="eastAsia" w:ascii="宋体" w:hAnsi="宋体" w:eastAsia="宋体" w:cs="宋体"/>
                <w:color w:val="auto"/>
                <w:sz w:val="22"/>
                <w:szCs w:val="22"/>
                <w:lang w:val="en-US" w:eastAsia="zh-CN"/>
              </w:rPr>
              <w:t xml:space="preserve">人：王伟丽      </w:t>
            </w:r>
          </w:p>
          <w:p w14:paraId="0005FCC3">
            <w:pPr>
              <w:adjustRightInd w:val="0"/>
              <w:snapToGrid w:val="0"/>
              <w:spacing w:line="276" w:lineRule="auto"/>
              <w:jc w:val="left"/>
              <w:textAlignment w:val="baseline"/>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电话：17613457289</w:t>
            </w:r>
          </w:p>
        </w:tc>
      </w:tr>
      <w:tr w14:paraId="34ADE8DB">
        <w:tblPrEx>
          <w:tblCellMar>
            <w:top w:w="0" w:type="dxa"/>
            <w:left w:w="108" w:type="dxa"/>
            <w:bottom w:w="0" w:type="dxa"/>
            <w:right w:w="108" w:type="dxa"/>
          </w:tblCellMar>
        </w:tblPrEx>
        <w:trPr>
          <w:trHeight w:val="471"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14:paraId="5EC89D50">
            <w:pPr>
              <w:adjustRightInd w:val="0"/>
              <w:snapToGrid w:val="0"/>
              <w:spacing w:line="276" w:lineRule="auto"/>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1.2.3</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14:paraId="1B0DB12A">
            <w:pPr>
              <w:adjustRightInd w:val="0"/>
              <w:snapToGrid w:val="0"/>
              <w:spacing w:line="276" w:lineRule="auto"/>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项目名称</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09FC8073">
            <w:pPr>
              <w:adjustRightInd w:val="0"/>
              <w:snapToGrid w:val="0"/>
              <w:spacing w:line="276" w:lineRule="auto"/>
              <w:ind w:right="10" w:rightChars="5"/>
              <w:jc w:val="left"/>
              <w:textAlignment w:val="baseline"/>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登封市水利局登封市2025年第二批大中型和地方水库移民后期扶持基金项目</w:t>
            </w:r>
          </w:p>
        </w:tc>
      </w:tr>
      <w:tr w14:paraId="717C5520">
        <w:tblPrEx>
          <w:tblCellMar>
            <w:top w:w="0" w:type="dxa"/>
            <w:left w:w="108" w:type="dxa"/>
            <w:bottom w:w="0" w:type="dxa"/>
            <w:right w:w="108" w:type="dxa"/>
          </w:tblCellMar>
        </w:tblPrEx>
        <w:trPr>
          <w:trHeight w:val="756"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14:paraId="4FF02E56">
            <w:pPr>
              <w:adjustRightInd w:val="0"/>
              <w:snapToGrid w:val="0"/>
              <w:spacing w:line="276" w:lineRule="auto"/>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1.4.1</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14:paraId="673EAE25">
            <w:pPr>
              <w:adjustRightInd w:val="0"/>
              <w:snapToGrid w:val="0"/>
              <w:spacing w:line="276" w:lineRule="auto"/>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磋商</w:t>
            </w:r>
            <w:r>
              <w:rPr>
                <w:rFonts w:hint="eastAsia" w:ascii="宋体" w:hAnsi="宋体" w:eastAsia="宋体" w:cs="宋体"/>
                <w:color w:val="auto"/>
                <w:sz w:val="22"/>
                <w:szCs w:val="22"/>
                <w:lang w:val="en-US" w:eastAsia="zh-CN"/>
              </w:rPr>
              <w:t>范围</w:t>
            </w:r>
            <w:r>
              <w:rPr>
                <w:rFonts w:hint="eastAsia" w:ascii="宋体" w:hAnsi="宋体" w:eastAsia="宋体" w:cs="宋体"/>
                <w:color w:val="auto"/>
                <w:sz w:val="22"/>
                <w:szCs w:val="22"/>
              </w:rPr>
              <w:t>及标段划分</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42C48E75">
            <w:pPr>
              <w:adjustRightInd w:val="0"/>
              <w:snapToGrid w:val="0"/>
              <w:spacing w:line="276" w:lineRule="auto"/>
              <w:jc w:val="left"/>
              <w:textAlignment w:val="baseline"/>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磋商范围：施工图纸及工程量清单范围内的全部内容。</w:t>
            </w:r>
          </w:p>
          <w:p w14:paraId="05E7FA38">
            <w:pPr>
              <w:adjustRightInd w:val="0"/>
              <w:snapToGrid w:val="0"/>
              <w:spacing w:line="276" w:lineRule="auto"/>
              <w:jc w:val="left"/>
              <w:textAlignment w:val="baseline"/>
              <w:rPr>
                <w:rFonts w:hint="default" w:ascii="宋体" w:hAnsi="宋体" w:eastAsia="宋体" w:cs="宋体"/>
                <w:b w:val="0"/>
                <w:bCs w:val="0"/>
                <w:color w:val="auto"/>
                <w:sz w:val="22"/>
                <w:szCs w:val="22"/>
                <w:lang w:val="en-US" w:eastAsia="zh-CN"/>
              </w:rPr>
            </w:pPr>
            <w:r>
              <w:rPr>
                <w:rFonts w:hint="eastAsia" w:ascii="宋体" w:hAnsi="宋体" w:eastAsia="宋体" w:cs="宋体"/>
                <w:color w:val="auto"/>
                <w:sz w:val="22"/>
                <w:szCs w:val="22"/>
                <w:lang w:val="en-US" w:eastAsia="zh-CN"/>
              </w:rPr>
              <w:t>本采购项目分为</w:t>
            </w:r>
            <w:r>
              <w:rPr>
                <w:rFonts w:hint="eastAsia" w:ascii="宋体" w:hAnsi="宋体" w:cs="宋体"/>
                <w:color w:val="auto"/>
                <w:sz w:val="22"/>
                <w:szCs w:val="22"/>
                <w:lang w:val="en-US" w:eastAsia="zh-CN"/>
              </w:rPr>
              <w:t>两</w:t>
            </w:r>
            <w:r>
              <w:rPr>
                <w:rFonts w:hint="eastAsia" w:ascii="宋体" w:hAnsi="宋体" w:eastAsia="宋体" w:cs="宋体"/>
                <w:color w:val="auto"/>
                <w:sz w:val="22"/>
                <w:szCs w:val="22"/>
                <w:lang w:val="en-US" w:eastAsia="zh-CN"/>
              </w:rPr>
              <w:t>个标段</w:t>
            </w:r>
            <w:r>
              <w:rPr>
                <w:rFonts w:hint="eastAsia" w:ascii="宋体" w:hAnsi="宋体" w:cs="宋体"/>
                <w:color w:val="auto"/>
                <w:sz w:val="22"/>
                <w:szCs w:val="22"/>
                <w:lang w:val="en-US" w:eastAsia="zh-CN"/>
              </w:rPr>
              <w:t>。</w:t>
            </w:r>
          </w:p>
        </w:tc>
      </w:tr>
      <w:tr w14:paraId="5337DAFD">
        <w:tblPrEx>
          <w:tblCellMar>
            <w:top w:w="0" w:type="dxa"/>
            <w:left w:w="108" w:type="dxa"/>
            <w:bottom w:w="0" w:type="dxa"/>
            <w:right w:w="108" w:type="dxa"/>
          </w:tblCellMar>
        </w:tblPrEx>
        <w:trPr>
          <w:trHeight w:val="525"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14:paraId="256FD0F9">
            <w:pPr>
              <w:snapToGrid w:val="0"/>
              <w:spacing w:line="276"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1.4.2</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14:paraId="26B67D99">
            <w:pPr>
              <w:adjustRightInd w:val="0"/>
              <w:snapToGrid w:val="0"/>
              <w:spacing w:line="276" w:lineRule="auto"/>
              <w:jc w:val="center"/>
              <w:textAlignment w:val="baseline"/>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工期</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7DCE5F81">
            <w:pPr>
              <w:adjustRightInd w:val="0"/>
              <w:snapToGrid w:val="0"/>
              <w:spacing w:line="276" w:lineRule="auto"/>
              <w:jc w:val="left"/>
              <w:textAlignment w:val="baseline"/>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180</w:t>
            </w:r>
            <w:r>
              <w:rPr>
                <w:rFonts w:hint="eastAsia" w:ascii="宋体" w:hAnsi="宋体" w:eastAsia="宋体" w:cs="宋体"/>
                <w:color w:val="auto"/>
                <w:sz w:val="22"/>
                <w:szCs w:val="22"/>
                <w:lang w:val="en-US" w:eastAsia="zh-CN"/>
              </w:rPr>
              <w:t>日历天</w:t>
            </w:r>
          </w:p>
        </w:tc>
      </w:tr>
      <w:tr w14:paraId="464463A4">
        <w:tblPrEx>
          <w:tblCellMar>
            <w:top w:w="0" w:type="dxa"/>
            <w:left w:w="108" w:type="dxa"/>
            <w:bottom w:w="0" w:type="dxa"/>
            <w:right w:w="108" w:type="dxa"/>
          </w:tblCellMar>
        </w:tblPrEx>
        <w:trPr>
          <w:trHeight w:val="348"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14:paraId="39A573EA">
            <w:pPr>
              <w:adjustRightInd w:val="0"/>
              <w:snapToGrid w:val="0"/>
              <w:spacing w:line="276" w:lineRule="auto"/>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1.5.1</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14:paraId="7ED7997C">
            <w:pPr>
              <w:adjustRightInd w:val="0"/>
              <w:snapToGrid w:val="0"/>
              <w:spacing w:line="276" w:lineRule="auto"/>
              <w:jc w:val="center"/>
              <w:textAlignment w:val="baseline"/>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响应人资质条件和能力</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6C346BFB">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lang w:val="en-US"/>
              </w:rPr>
            </w:pPr>
            <w:r>
              <w:rPr>
                <w:rFonts w:hint="eastAsia" w:ascii="宋体" w:hAnsi="宋体" w:eastAsia="宋体" w:cs="宋体"/>
                <w:color w:val="auto"/>
                <w:sz w:val="22"/>
                <w:szCs w:val="22"/>
                <w:lang w:val="en-US"/>
              </w:rPr>
              <w:t>1.满足《中华人民共和国政府采购法》第二十二条规定；</w:t>
            </w:r>
          </w:p>
          <w:p w14:paraId="6C92FB8E">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lang w:val="en-US"/>
              </w:rPr>
            </w:pPr>
            <w:r>
              <w:rPr>
                <w:rFonts w:hint="eastAsia" w:ascii="宋体" w:hAnsi="宋体" w:eastAsia="宋体" w:cs="宋体"/>
                <w:color w:val="auto"/>
                <w:sz w:val="22"/>
                <w:szCs w:val="22"/>
                <w:lang w:val="en-US"/>
              </w:rPr>
              <w:t>2.落实政府采购政策需满足的资格要求：本项目执行《关于印发《政府采购促进中小企业发展管理办法》的通知》、《关于政府采购支持监狱企业发展有关问题的通知》、《关于促进残疾人就业政府采购政策的通知》，强制采购、优先采购节能产品，优先采购环境标志产品，社会信用体系建设等。</w:t>
            </w:r>
          </w:p>
          <w:p w14:paraId="76684EB9">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lang w:val="en-US"/>
              </w:rPr>
            </w:pPr>
            <w:r>
              <w:rPr>
                <w:rFonts w:hint="eastAsia" w:ascii="宋体" w:hAnsi="宋体" w:eastAsia="宋体" w:cs="宋体"/>
                <w:color w:val="auto"/>
                <w:sz w:val="22"/>
                <w:szCs w:val="22"/>
                <w:lang w:val="en-US"/>
              </w:rPr>
              <w:t>3.本项目的特定资格要求：</w:t>
            </w:r>
          </w:p>
          <w:p w14:paraId="57CD43F4">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 xml:space="preserve"> (1)</w:t>
            </w:r>
            <w:r>
              <w:rPr>
                <w:rFonts w:hint="eastAsia" w:ascii="宋体" w:hAnsi="宋体" w:cs="宋体"/>
                <w:color w:val="auto"/>
                <w:sz w:val="22"/>
                <w:szCs w:val="22"/>
                <w:lang w:val="en-US" w:eastAsia="zh-CN"/>
              </w:rPr>
              <w:t>第一标段：</w:t>
            </w:r>
            <w:r>
              <w:rPr>
                <w:rFonts w:hint="eastAsia" w:ascii="宋体" w:hAnsi="宋体" w:eastAsia="宋体" w:cs="宋体"/>
                <w:color w:val="auto"/>
                <w:sz w:val="22"/>
                <w:szCs w:val="22"/>
                <w:lang w:val="en-US" w:eastAsia="zh-CN"/>
              </w:rPr>
              <w:t>投标人须具有市政公用工程施工总承包叁级及以上资质证书；具有国家建设行政主管部门颁发的安全生产许可证（有效期内）；拟派项目负责人须具有市政公用工程专业贰级及以上注册建造师资格且无在建工程，且具有有效的安全生产考核合格证书；</w:t>
            </w:r>
          </w:p>
          <w:p w14:paraId="270634E9">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第二标段：</w:t>
            </w:r>
            <w:r>
              <w:rPr>
                <w:rFonts w:hint="eastAsia" w:ascii="宋体" w:hAnsi="宋体" w:eastAsia="宋体" w:cs="宋体"/>
                <w:color w:val="auto"/>
                <w:sz w:val="22"/>
                <w:szCs w:val="22"/>
                <w:lang w:val="en-US" w:eastAsia="zh-CN"/>
              </w:rPr>
              <w:t>投标人须具有</w:t>
            </w:r>
            <w:r>
              <w:rPr>
                <w:rFonts w:hint="eastAsia" w:ascii="宋体" w:hAnsi="宋体" w:cs="宋体"/>
                <w:color w:val="auto"/>
                <w:sz w:val="22"/>
                <w:szCs w:val="22"/>
                <w:lang w:val="en-US" w:eastAsia="zh-CN"/>
              </w:rPr>
              <w:t>建筑工程施工总承包和</w:t>
            </w:r>
            <w:r>
              <w:rPr>
                <w:rFonts w:hint="eastAsia" w:ascii="宋体" w:hAnsi="宋体" w:eastAsia="宋体" w:cs="宋体"/>
                <w:color w:val="auto"/>
                <w:sz w:val="22"/>
                <w:szCs w:val="22"/>
                <w:lang w:val="en-US" w:eastAsia="zh-CN"/>
              </w:rPr>
              <w:t>市政公用工程施工总承包叁级及以上资质证书；具有国家建设行政主管部门颁发的安全生产许可证（有效期内）；拟派项目负责人须具有</w:t>
            </w:r>
            <w:r>
              <w:rPr>
                <w:rFonts w:hint="eastAsia" w:ascii="宋体" w:hAnsi="宋体" w:cs="宋体"/>
                <w:color w:val="auto"/>
                <w:sz w:val="22"/>
                <w:szCs w:val="22"/>
                <w:lang w:val="en-US" w:eastAsia="zh-CN"/>
              </w:rPr>
              <w:t>相关专业</w:t>
            </w:r>
            <w:r>
              <w:rPr>
                <w:rFonts w:hint="eastAsia" w:ascii="宋体" w:hAnsi="宋体" w:eastAsia="宋体" w:cs="宋体"/>
                <w:color w:val="auto"/>
                <w:sz w:val="22"/>
                <w:szCs w:val="22"/>
                <w:lang w:val="en-US" w:eastAsia="zh-CN"/>
              </w:rPr>
              <w:t>贰级及以上注册建造师资格且无在建工程，且具有有效的安全生产考核合格证书；</w:t>
            </w:r>
          </w:p>
          <w:p w14:paraId="6312D657">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rPr>
              <w:t xml:space="preserve"> (2)根据《关于在政府采购活动中查询及使用信用记录有关问题的通知》(财库[2016]125号)的规定，被“信用中国”网站(www.creditchina.gov.cn)列入失信被执行人、重大税收违法失信主体的响应人和被“中国政府采购网”（www.ccgp.gov.cn）列入政府采购严重违法失信行为记录名单的响应人，不得参与本项目的采购活动（此项供应商无须提供，由采购人或代理机构在开标后至评标结束前进行现场查询，在本项目评审结束之后，网站信息发生的任何变更均不再作为评审依据。响应人自行提供的与网站信息不一致的其他证明材料亦不作为资格审查的依据。信用信息查询记录和证据将同采购文件等资料一同归档保存）</w:t>
            </w:r>
            <w:r>
              <w:rPr>
                <w:rFonts w:hint="eastAsia" w:ascii="宋体" w:hAnsi="宋体" w:eastAsia="宋体" w:cs="宋体"/>
                <w:color w:val="auto"/>
                <w:sz w:val="22"/>
                <w:szCs w:val="22"/>
                <w:lang w:val="en-US" w:eastAsia="zh-CN"/>
              </w:rPr>
              <w:t>。</w:t>
            </w:r>
          </w:p>
          <w:p w14:paraId="424981D2">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（3）单位负责人为同一人或者存在直接控股、管理关系的不同供应商，不得参加同一合同项下的政府采购活动。（提供国家企业信用信息公示系统截图）</w:t>
            </w:r>
          </w:p>
          <w:p w14:paraId="1E800A26">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rPr>
              <w:t>一个投标人可以投报多个标段，但必须为不同的项目负责人。</w:t>
            </w:r>
          </w:p>
        </w:tc>
      </w:tr>
      <w:tr w14:paraId="6A51072B">
        <w:tblPrEx>
          <w:tblCellMar>
            <w:top w:w="0" w:type="dxa"/>
            <w:left w:w="108" w:type="dxa"/>
            <w:bottom w:w="0" w:type="dxa"/>
            <w:right w:w="108" w:type="dxa"/>
          </w:tblCellMar>
        </w:tblPrEx>
        <w:trPr>
          <w:trHeight w:val="397"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14:paraId="65402D52">
            <w:pPr>
              <w:adjustRightInd w:val="0"/>
              <w:snapToGrid w:val="0"/>
              <w:spacing w:line="276" w:lineRule="auto"/>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1.5.2</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14:paraId="4651EB61">
            <w:pPr>
              <w:snapToGrid w:val="0"/>
              <w:spacing w:line="276"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是否接受联合体</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26335203">
            <w:pPr>
              <w:pStyle w:val="15"/>
              <w:shd w:val="clear" w:color="auto" w:fill="FFFFFF"/>
              <w:snapToGrid w:val="0"/>
              <w:spacing w:before="0" w:beforeAutospacing="0" w:after="0" w:afterAutospacing="0" w:line="360" w:lineRule="auto"/>
              <w:jc w:val="left"/>
              <w:rPr>
                <w:rFonts w:hint="default" w:ascii="宋体" w:hAnsi="宋体" w:eastAsia="宋体" w:cs="宋体"/>
                <w:color w:val="auto"/>
                <w:kern w:val="2"/>
                <w:sz w:val="22"/>
                <w:szCs w:val="22"/>
                <w:lang w:val="en-US" w:eastAsia="zh-CN"/>
              </w:rPr>
            </w:pPr>
            <w:r>
              <w:rPr>
                <w:rFonts w:hint="eastAsia" w:ascii="宋体" w:hAnsi="宋体" w:eastAsia="宋体" w:cs="宋体"/>
                <w:color w:val="auto"/>
                <w:kern w:val="2"/>
                <w:sz w:val="22"/>
                <w:szCs w:val="22"/>
                <w:lang w:val="en-US" w:eastAsia="zh-CN"/>
              </w:rPr>
              <w:t>接受</w:t>
            </w:r>
          </w:p>
        </w:tc>
      </w:tr>
      <w:tr w14:paraId="28362EF7">
        <w:tblPrEx>
          <w:tblCellMar>
            <w:top w:w="0" w:type="dxa"/>
            <w:left w:w="108" w:type="dxa"/>
            <w:bottom w:w="0" w:type="dxa"/>
            <w:right w:w="108" w:type="dxa"/>
          </w:tblCellMar>
        </w:tblPrEx>
        <w:trPr>
          <w:trHeight w:val="567"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14:paraId="4F0687A8">
            <w:pPr>
              <w:adjustRightInd w:val="0"/>
              <w:snapToGrid w:val="0"/>
              <w:spacing w:line="276" w:lineRule="auto"/>
              <w:jc w:val="center"/>
              <w:textAlignment w:val="baseline"/>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1.10.1</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14:paraId="7A043990">
            <w:pPr>
              <w:adjustRightInd w:val="0"/>
              <w:snapToGrid w:val="0"/>
              <w:spacing w:line="276" w:lineRule="auto"/>
              <w:jc w:val="center"/>
              <w:textAlignment w:val="baseline"/>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现场说明和踏勘</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5BB5FC45">
            <w:pPr>
              <w:pStyle w:val="7"/>
              <w:topLinePunct/>
              <w:adjustRightInd w:val="0"/>
              <w:snapToGrid w:val="0"/>
              <w:spacing w:line="276" w:lineRule="auto"/>
              <w:textAlignment w:val="baseline"/>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不召开</w:t>
            </w:r>
          </w:p>
        </w:tc>
      </w:tr>
      <w:tr w14:paraId="02ECABAD">
        <w:tblPrEx>
          <w:tblCellMar>
            <w:top w:w="0" w:type="dxa"/>
            <w:left w:w="108" w:type="dxa"/>
            <w:bottom w:w="0" w:type="dxa"/>
            <w:right w:w="108" w:type="dxa"/>
          </w:tblCellMar>
        </w:tblPrEx>
        <w:trPr>
          <w:trHeight w:val="567"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14:paraId="0EF2564E">
            <w:pPr>
              <w:keepNext w:val="0"/>
              <w:keepLines w:val="0"/>
              <w:widowControl/>
              <w:suppressLineNumbers w:val="0"/>
              <w:jc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1.10.2</w:t>
            </w:r>
          </w:p>
          <w:p w14:paraId="00AA6BD2">
            <w:pPr>
              <w:adjustRightInd w:val="0"/>
              <w:snapToGrid w:val="0"/>
              <w:spacing w:line="276" w:lineRule="auto"/>
              <w:jc w:val="center"/>
              <w:textAlignment w:val="baseline"/>
              <w:rPr>
                <w:rFonts w:hint="eastAsia" w:ascii="宋体" w:hAnsi="宋体" w:eastAsia="宋体" w:cs="宋体"/>
                <w:color w:val="auto"/>
                <w:kern w:val="2"/>
                <w:sz w:val="22"/>
                <w:szCs w:val="22"/>
                <w:lang w:val="en-US" w:eastAsia="zh-CN" w:bidi="ar-SA"/>
              </w:rPr>
            </w:pP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14:paraId="6914E6A6">
            <w:pPr>
              <w:keepNext w:val="0"/>
              <w:keepLines w:val="0"/>
              <w:widowControl/>
              <w:suppressLineNumbers w:val="0"/>
              <w:jc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响应人提出问题的截止时间</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68F9A6DE">
            <w:pPr>
              <w:pStyle w:val="7"/>
              <w:topLinePunct/>
              <w:adjustRightInd w:val="0"/>
              <w:snapToGrid w:val="0"/>
              <w:spacing w:line="276" w:lineRule="auto"/>
              <w:jc w:val="left"/>
              <w:textAlignment w:val="baseline"/>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递交响应文件截止之日</w:t>
            </w:r>
            <w:r>
              <w:rPr>
                <w:rFonts w:hint="eastAsia" w:ascii="宋体" w:hAnsi="宋体" w:eastAsia="宋体" w:cs="宋体"/>
                <w:color w:val="auto"/>
                <w:kern w:val="2"/>
                <w:sz w:val="22"/>
                <w:szCs w:val="22"/>
                <w:u w:val="single"/>
                <w:lang w:val="en-US" w:eastAsia="zh-CN" w:bidi="ar-SA"/>
              </w:rPr>
              <w:t xml:space="preserve"> 7 </w:t>
            </w:r>
            <w:r>
              <w:rPr>
                <w:rFonts w:hint="eastAsia" w:ascii="宋体" w:hAnsi="宋体" w:eastAsia="宋体" w:cs="宋体"/>
                <w:color w:val="auto"/>
                <w:kern w:val="2"/>
                <w:sz w:val="22"/>
                <w:szCs w:val="22"/>
                <w:lang w:val="en-US" w:eastAsia="zh-CN" w:bidi="ar-SA"/>
              </w:rPr>
              <w:t>天前，在登封市公共资源交易中心系统网上提问区域提出</w:t>
            </w:r>
          </w:p>
        </w:tc>
      </w:tr>
      <w:tr w14:paraId="2FCDF6C9">
        <w:tblPrEx>
          <w:tblCellMar>
            <w:top w:w="0" w:type="dxa"/>
            <w:left w:w="108" w:type="dxa"/>
            <w:bottom w:w="0" w:type="dxa"/>
            <w:right w:w="108" w:type="dxa"/>
          </w:tblCellMar>
        </w:tblPrEx>
        <w:trPr>
          <w:trHeight w:val="567"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14:paraId="66FF8C59">
            <w:pPr>
              <w:adjustRightInd w:val="0"/>
              <w:snapToGrid w:val="0"/>
              <w:spacing w:line="276" w:lineRule="auto"/>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1.10.3</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14:paraId="3AE5F9B1">
            <w:pPr>
              <w:snapToGrid w:val="0"/>
              <w:spacing w:line="276"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采购人澄清的时间</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21325EF7">
            <w:pPr>
              <w:adjustRightInd w:val="0"/>
              <w:snapToGrid w:val="0"/>
              <w:spacing w:line="276" w:lineRule="auto"/>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递交响应文件截止之日</w:t>
            </w:r>
            <w:r>
              <w:rPr>
                <w:rFonts w:hint="eastAsia" w:ascii="宋体" w:hAnsi="宋体" w:eastAsia="宋体" w:cs="宋体"/>
                <w:color w:val="auto"/>
                <w:sz w:val="22"/>
                <w:szCs w:val="22"/>
                <w:u w:val="single"/>
              </w:rPr>
              <w:t>5</w:t>
            </w:r>
            <w:r>
              <w:rPr>
                <w:rFonts w:hint="eastAsia" w:ascii="宋体" w:hAnsi="宋体" w:eastAsia="宋体" w:cs="宋体"/>
                <w:color w:val="auto"/>
                <w:sz w:val="22"/>
                <w:szCs w:val="22"/>
              </w:rPr>
              <w:t>天前，澄清文件在登封市公共资源交易中心网上发布，各响应人及时关注交易平台，因响应人未看到或其他原因造成的后果，由响应人自行承担。</w:t>
            </w:r>
          </w:p>
        </w:tc>
      </w:tr>
      <w:tr w14:paraId="3D4D43A4">
        <w:tblPrEx>
          <w:tblCellMar>
            <w:top w:w="0" w:type="dxa"/>
            <w:left w:w="108" w:type="dxa"/>
            <w:bottom w:w="0" w:type="dxa"/>
            <w:right w:w="108" w:type="dxa"/>
          </w:tblCellMar>
        </w:tblPrEx>
        <w:trPr>
          <w:trHeight w:val="564"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14:paraId="0ABEEFFE">
            <w:pPr>
              <w:adjustRightInd w:val="0"/>
              <w:snapToGrid w:val="0"/>
              <w:spacing w:line="276" w:lineRule="auto"/>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1.11</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14:paraId="58763B84">
            <w:pPr>
              <w:adjustRightInd w:val="0"/>
              <w:snapToGrid w:val="0"/>
              <w:spacing w:line="276" w:lineRule="auto"/>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分包</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395CFF24">
            <w:pPr>
              <w:pStyle w:val="7"/>
              <w:topLinePunct/>
              <w:adjustRightInd w:val="0"/>
              <w:snapToGrid w:val="0"/>
              <w:spacing w:line="276" w:lineRule="auto"/>
              <w:textAlignment w:val="baseline"/>
              <w:rPr>
                <w:rFonts w:hint="default" w:ascii="宋体" w:hAnsi="宋体" w:eastAsia="宋体" w:cs="宋体"/>
                <w:color w:val="auto"/>
                <w:kern w:val="2"/>
                <w:sz w:val="22"/>
                <w:szCs w:val="22"/>
                <w:lang w:val="en-US"/>
              </w:rPr>
            </w:pPr>
            <w:r>
              <w:rPr>
                <w:rFonts w:hint="eastAsia" w:ascii="宋体" w:hAnsi="宋体" w:cs="宋体"/>
                <w:color w:val="auto"/>
                <w:kern w:val="2"/>
                <w:sz w:val="22"/>
                <w:szCs w:val="22"/>
                <w:lang w:val="en-US" w:eastAsia="zh-CN"/>
              </w:rPr>
              <w:t>不允许</w:t>
            </w:r>
          </w:p>
        </w:tc>
      </w:tr>
      <w:tr w14:paraId="1A275321">
        <w:tblPrEx>
          <w:tblCellMar>
            <w:top w:w="0" w:type="dxa"/>
            <w:left w:w="108" w:type="dxa"/>
            <w:bottom w:w="0" w:type="dxa"/>
            <w:right w:w="108" w:type="dxa"/>
          </w:tblCellMar>
        </w:tblPrEx>
        <w:tc>
          <w:tcPr>
            <w:tcW w:w="990" w:type="dxa"/>
            <w:tcBorders>
              <w:top w:val="single" w:color="auto" w:sz="4" w:space="0"/>
              <w:left w:val="single" w:color="auto" w:sz="4" w:space="0"/>
              <w:bottom w:val="single" w:color="auto" w:sz="4" w:space="0"/>
              <w:right w:val="single" w:color="auto" w:sz="4" w:space="0"/>
            </w:tcBorders>
            <w:noWrap w:val="0"/>
            <w:vAlign w:val="center"/>
          </w:tcPr>
          <w:p w14:paraId="65F61846">
            <w:pPr>
              <w:adjustRightInd w:val="0"/>
              <w:snapToGrid w:val="0"/>
              <w:spacing w:line="276" w:lineRule="auto"/>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2.1</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14:paraId="0B8F83E8">
            <w:pPr>
              <w:adjustRightInd w:val="0"/>
              <w:snapToGrid w:val="0"/>
              <w:spacing w:line="276" w:lineRule="auto"/>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构成磋商文件的其他材料</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4544D553">
            <w:pPr>
              <w:adjustRightInd w:val="0"/>
              <w:snapToGrid w:val="0"/>
              <w:spacing w:line="276" w:lineRule="auto"/>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除磋商文件外，采购人在磋商期间发出的澄清、修改、补充、补遗和</w:t>
            </w:r>
            <w:r>
              <w:rPr>
                <w:rFonts w:hint="eastAsia" w:ascii="宋体" w:hAnsi="宋体" w:cs="宋体"/>
                <w:color w:val="auto"/>
                <w:sz w:val="22"/>
                <w:szCs w:val="22"/>
                <w:lang w:eastAsia="zh-CN"/>
              </w:rPr>
              <w:t>其他有效</w:t>
            </w:r>
            <w:r>
              <w:rPr>
                <w:rFonts w:hint="eastAsia" w:ascii="宋体" w:hAnsi="宋体" w:eastAsia="宋体" w:cs="宋体"/>
                <w:color w:val="auto"/>
                <w:sz w:val="22"/>
                <w:szCs w:val="22"/>
              </w:rPr>
              <w:t>正式函件等内容均是磋商文件的组成部分</w:t>
            </w:r>
          </w:p>
        </w:tc>
      </w:tr>
      <w:tr w14:paraId="7FE942B5">
        <w:tblPrEx>
          <w:tblCellMar>
            <w:top w:w="0" w:type="dxa"/>
            <w:left w:w="108" w:type="dxa"/>
            <w:bottom w:w="0" w:type="dxa"/>
            <w:right w:w="108" w:type="dxa"/>
          </w:tblCellMar>
        </w:tblPrEx>
        <w:trPr>
          <w:trHeight w:val="830"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14:paraId="4122B1C0">
            <w:pPr>
              <w:adjustRightInd w:val="0"/>
              <w:snapToGrid w:val="0"/>
              <w:spacing w:line="276" w:lineRule="auto"/>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2.2.1</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14:paraId="43EF7067">
            <w:pPr>
              <w:snapToGrid w:val="0"/>
              <w:spacing w:line="276"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响应人要求澄清磋商文件的截止时间</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2ABC6647">
            <w:pPr>
              <w:adjustRightInd w:val="0"/>
              <w:snapToGrid w:val="0"/>
              <w:spacing w:line="276" w:lineRule="auto"/>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递交响应文件截止之日</w:t>
            </w:r>
            <w:r>
              <w:rPr>
                <w:rFonts w:hint="eastAsia" w:ascii="宋体" w:hAnsi="宋体" w:eastAsia="宋体" w:cs="宋体"/>
                <w:color w:val="auto"/>
                <w:sz w:val="22"/>
                <w:szCs w:val="22"/>
                <w:u w:val="single"/>
              </w:rPr>
              <w:t xml:space="preserve"> 7</w:t>
            </w:r>
            <w:r>
              <w:rPr>
                <w:rFonts w:hint="eastAsia" w:ascii="宋体" w:hAnsi="宋体" w:eastAsia="宋体" w:cs="宋体"/>
                <w:color w:val="auto"/>
                <w:sz w:val="22"/>
                <w:szCs w:val="22"/>
              </w:rPr>
              <w:t>天前，在登封市公共资源交易中心系统网上提问区域提出</w:t>
            </w:r>
          </w:p>
        </w:tc>
      </w:tr>
      <w:tr w14:paraId="05459A1B">
        <w:tblPrEx>
          <w:tblCellMar>
            <w:top w:w="0" w:type="dxa"/>
            <w:left w:w="108" w:type="dxa"/>
            <w:bottom w:w="0" w:type="dxa"/>
            <w:right w:w="108" w:type="dxa"/>
          </w:tblCellMar>
        </w:tblPrEx>
        <w:trPr>
          <w:trHeight w:val="636"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14:paraId="03FD1E1E">
            <w:pPr>
              <w:adjustRightInd w:val="0"/>
              <w:snapToGrid w:val="0"/>
              <w:spacing w:line="276" w:lineRule="auto"/>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2.2.2</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14:paraId="50877302">
            <w:pPr>
              <w:adjustRightInd w:val="0"/>
              <w:snapToGrid w:val="0"/>
              <w:spacing w:line="276" w:lineRule="auto"/>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提交响应文件截止时间</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71D116ED">
            <w:pPr>
              <w:adjustRightInd w:val="0"/>
              <w:snapToGrid w:val="0"/>
              <w:spacing w:line="276" w:lineRule="auto"/>
              <w:textAlignment w:val="baseline"/>
              <w:rPr>
                <w:rFonts w:hint="eastAsia" w:ascii="宋体" w:hAnsi="宋体" w:eastAsia="宋体" w:cs="宋体"/>
                <w:color w:val="auto"/>
                <w:sz w:val="22"/>
                <w:szCs w:val="22"/>
              </w:rPr>
            </w:pPr>
            <w:r>
              <w:rPr>
                <w:rFonts w:hint="eastAsia" w:ascii="宋体" w:hAnsi="宋体" w:eastAsia="宋体" w:cs="宋体"/>
                <w:b/>
                <w:bCs/>
                <w:color w:val="auto"/>
                <w:sz w:val="22"/>
                <w:szCs w:val="22"/>
                <w:highlight w:val="none"/>
                <w:u w:val="single"/>
              </w:rPr>
              <w:t>202</w:t>
            </w:r>
            <w:r>
              <w:rPr>
                <w:rFonts w:hint="eastAsia" w:ascii="宋体" w:hAnsi="宋体" w:cs="宋体"/>
                <w:b/>
                <w:bCs/>
                <w:color w:val="auto"/>
                <w:sz w:val="22"/>
                <w:szCs w:val="22"/>
                <w:highlight w:val="none"/>
                <w:u w:val="single"/>
                <w:lang w:val="en-US" w:eastAsia="zh-CN"/>
              </w:rPr>
              <w:t>6</w:t>
            </w:r>
            <w:r>
              <w:rPr>
                <w:rFonts w:hint="eastAsia" w:ascii="宋体" w:hAnsi="宋体" w:eastAsia="宋体" w:cs="宋体"/>
                <w:b/>
                <w:bCs/>
                <w:color w:val="auto"/>
                <w:sz w:val="22"/>
                <w:szCs w:val="22"/>
                <w:highlight w:val="none"/>
              </w:rPr>
              <w:t>年</w:t>
            </w:r>
            <w:r>
              <w:rPr>
                <w:rFonts w:hint="eastAsia" w:ascii="宋体" w:hAnsi="宋体" w:cs="宋体"/>
                <w:b/>
                <w:bCs/>
                <w:color w:val="auto"/>
                <w:sz w:val="22"/>
                <w:szCs w:val="22"/>
                <w:highlight w:val="none"/>
                <w:u w:val="single"/>
                <w:lang w:val="en-US" w:eastAsia="zh-CN"/>
              </w:rPr>
              <w:t xml:space="preserve"> 2</w:t>
            </w:r>
            <w:r>
              <w:rPr>
                <w:rFonts w:hint="eastAsia" w:ascii="宋体" w:hAnsi="宋体" w:eastAsia="宋体" w:cs="宋体"/>
                <w:b/>
                <w:bCs/>
                <w:color w:val="auto"/>
                <w:sz w:val="22"/>
                <w:szCs w:val="22"/>
                <w:highlight w:val="none"/>
                <w:u w:val="single"/>
              </w:rPr>
              <w:t xml:space="preserve"> </w:t>
            </w:r>
            <w:r>
              <w:rPr>
                <w:rFonts w:hint="eastAsia" w:ascii="宋体" w:hAnsi="宋体" w:eastAsia="宋体" w:cs="宋体"/>
                <w:b/>
                <w:bCs/>
                <w:color w:val="auto"/>
                <w:sz w:val="22"/>
                <w:szCs w:val="22"/>
                <w:highlight w:val="none"/>
              </w:rPr>
              <w:t>月</w:t>
            </w:r>
            <w:r>
              <w:rPr>
                <w:rFonts w:hint="eastAsia" w:ascii="宋体" w:hAnsi="宋体" w:eastAsia="宋体" w:cs="宋体"/>
                <w:b/>
                <w:bCs/>
                <w:color w:val="auto"/>
                <w:sz w:val="22"/>
                <w:szCs w:val="22"/>
                <w:highlight w:val="none"/>
                <w:u w:val="single"/>
              </w:rPr>
              <w:t xml:space="preserve"> </w:t>
            </w:r>
            <w:r>
              <w:rPr>
                <w:rFonts w:hint="eastAsia" w:ascii="宋体" w:hAnsi="宋体" w:cs="宋体"/>
                <w:b/>
                <w:bCs/>
                <w:color w:val="auto"/>
                <w:sz w:val="22"/>
                <w:szCs w:val="22"/>
                <w:highlight w:val="none"/>
                <w:u w:val="single"/>
                <w:lang w:val="en-US" w:eastAsia="zh-CN"/>
              </w:rPr>
              <w:t>9</w:t>
            </w:r>
            <w:r>
              <w:rPr>
                <w:rFonts w:hint="eastAsia" w:ascii="宋体" w:hAnsi="宋体" w:eastAsia="宋体" w:cs="宋体"/>
                <w:b/>
                <w:bCs/>
                <w:color w:val="auto"/>
                <w:sz w:val="22"/>
                <w:szCs w:val="22"/>
                <w:highlight w:val="none"/>
                <w:u w:val="single"/>
              </w:rPr>
              <w:t xml:space="preserve"> </w:t>
            </w:r>
            <w:r>
              <w:rPr>
                <w:rFonts w:hint="eastAsia" w:ascii="宋体" w:hAnsi="宋体" w:eastAsia="宋体" w:cs="宋体"/>
                <w:b/>
                <w:bCs/>
                <w:color w:val="auto"/>
                <w:sz w:val="22"/>
                <w:szCs w:val="22"/>
                <w:highlight w:val="none"/>
              </w:rPr>
              <w:t>日</w:t>
            </w:r>
            <w:r>
              <w:rPr>
                <w:rFonts w:hint="eastAsia" w:ascii="宋体" w:hAnsi="宋体" w:eastAsia="宋体" w:cs="宋体"/>
                <w:b/>
                <w:bCs/>
                <w:color w:val="auto"/>
                <w:sz w:val="22"/>
                <w:szCs w:val="22"/>
                <w:highlight w:val="none"/>
                <w:u w:val="single"/>
              </w:rPr>
              <w:t xml:space="preserve"> </w:t>
            </w:r>
            <w:r>
              <w:rPr>
                <w:rFonts w:hint="eastAsia" w:ascii="宋体" w:hAnsi="宋体" w:eastAsia="宋体" w:cs="宋体"/>
                <w:b/>
                <w:bCs/>
                <w:color w:val="auto"/>
                <w:sz w:val="22"/>
                <w:szCs w:val="22"/>
                <w:highlight w:val="none"/>
                <w:u w:val="single"/>
                <w:lang w:val="en-US" w:eastAsia="zh-CN"/>
              </w:rPr>
              <w:t xml:space="preserve"> </w:t>
            </w:r>
            <w:r>
              <w:rPr>
                <w:rFonts w:hint="eastAsia" w:ascii="宋体" w:hAnsi="宋体" w:cs="宋体"/>
                <w:b/>
                <w:bCs/>
                <w:color w:val="auto"/>
                <w:sz w:val="22"/>
                <w:szCs w:val="22"/>
                <w:highlight w:val="none"/>
                <w:u w:val="single"/>
                <w:lang w:val="en-US" w:eastAsia="zh-CN"/>
              </w:rPr>
              <w:t>09</w:t>
            </w:r>
            <w:r>
              <w:rPr>
                <w:rFonts w:hint="eastAsia" w:ascii="宋体" w:hAnsi="宋体" w:eastAsia="宋体" w:cs="宋体"/>
                <w:b/>
                <w:bCs/>
                <w:color w:val="auto"/>
                <w:sz w:val="22"/>
                <w:szCs w:val="22"/>
                <w:highlight w:val="none"/>
                <w:u w:val="single"/>
                <w:lang w:val="en-US" w:eastAsia="zh-CN"/>
              </w:rPr>
              <w:t xml:space="preserve">  </w:t>
            </w:r>
            <w:r>
              <w:rPr>
                <w:rFonts w:hint="eastAsia" w:ascii="宋体" w:hAnsi="宋体" w:eastAsia="宋体" w:cs="宋体"/>
                <w:b/>
                <w:bCs/>
                <w:color w:val="auto"/>
                <w:sz w:val="22"/>
                <w:szCs w:val="22"/>
                <w:highlight w:val="none"/>
              </w:rPr>
              <w:t>时</w:t>
            </w:r>
            <w:r>
              <w:rPr>
                <w:rFonts w:hint="eastAsia" w:ascii="宋体" w:hAnsi="宋体" w:eastAsia="宋体" w:cs="宋体"/>
                <w:b/>
                <w:bCs/>
                <w:color w:val="auto"/>
                <w:sz w:val="22"/>
                <w:szCs w:val="22"/>
                <w:highlight w:val="none"/>
                <w:u w:val="single"/>
                <w:lang w:val="en-US" w:eastAsia="zh-CN"/>
              </w:rPr>
              <w:t xml:space="preserve"> </w:t>
            </w:r>
            <w:r>
              <w:rPr>
                <w:rFonts w:hint="eastAsia" w:ascii="宋体" w:hAnsi="宋体" w:cs="宋体"/>
                <w:b/>
                <w:bCs/>
                <w:color w:val="auto"/>
                <w:sz w:val="22"/>
                <w:szCs w:val="22"/>
                <w:highlight w:val="none"/>
                <w:u w:val="single"/>
                <w:lang w:val="en-US" w:eastAsia="zh-CN"/>
              </w:rPr>
              <w:t>30</w:t>
            </w:r>
            <w:r>
              <w:rPr>
                <w:rFonts w:hint="eastAsia" w:ascii="宋体" w:hAnsi="宋体" w:eastAsia="宋体" w:cs="宋体"/>
                <w:b/>
                <w:bCs/>
                <w:color w:val="auto"/>
                <w:sz w:val="22"/>
                <w:szCs w:val="22"/>
                <w:highlight w:val="none"/>
                <w:u w:val="single"/>
                <w:lang w:val="en-US" w:eastAsia="zh-CN"/>
              </w:rPr>
              <w:t xml:space="preserve">  </w:t>
            </w:r>
            <w:r>
              <w:rPr>
                <w:rFonts w:hint="eastAsia" w:ascii="宋体" w:hAnsi="宋体" w:eastAsia="宋体" w:cs="宋体"/>
                <w:b/>
                <w:bCs/>
                <w:color w:val="auto"/>
                <w:sz w:val="22"/>
                <w:szCs w:val="22"/>
                <w:highlight w:val="none"/>
              </w:rPr>
              <w:t>分</w:t>
            </w:r>
          </w:p>
        </w:tc>
      </w:tr>
      <w:tr w14:paraId="1E2D09BD">
        <w:tblPrEx>
          <w:tblCellMar>
            <w:top w:w="0" w:type="dxa"/>
            <w:left w:w="108" w:type="dxa"/>
            <w:bottom w:w="0" w:type="dxa"/>
            <w:right w:w="108" w:type="dxa"/>
          </w:tblCellMar>
        </w:tblPrEx>
        <w:trPr>
          <w:trHeight w:val="986"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14:paraId="596E57AD">
            <w:pPr>
              <w:adjustRightInd w:val="0"/>
              <w:snapToGrid w:val="0"/>
              <w:spacing w:line="276" w:lineRule="auto"/>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2.2.3</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14:paraId="77FD5BAB">
            <w:pPr>
              <w:snapToGrid w:val="0"/>
              <w:spacing w:line="276"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响应人确认收到磋商文件澄清的时间</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68CB5796">
            <w:pPr>
              <w:adjustRightInd w:val="0"/>
              <w:snapToGrid w:val="0"/>
              <w:spacing w:line="276" w:lineRule="auto"/>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澄清文件在登封市公共资源交易中心网上发布，各</w:t>
            </w:r>
            <w:r>
              <w:rPr>
                <w:rFonts w:hint="eastAsia" w:ascii="宋体" w:hAnsi="宋体" w:cs="宋体"/>
                <w:color w:val="auto"/>
                <w:sz w:val="22"/>
                <w:szCs w:val="22"/>
                <w:lang w:val="en-US" w:eastAsia="zh-CN"/>
              </w:rPr>
              <w:t>响应</w:t>
            </w:r>
            <w:r>
              <w:rPr>
                <w:rFonts w:hint="eastAsia" w:ascii="宋体" w:hAnsi="宋体" w:eastAsia="宋体" w:cs="宋体"/>
                <w:color w:val="auto"/>
                <w:sz w:val="22"/>
                <w:szCs w:val="22"/>
              </w:rPr>
              <w:t>人及时关注交易平台，因响应人未看到或其他原因造成的损失，由响应人自行承担。</w:t>
            </w:r>
          </w:p>
        </w:tc>
      </w:tr>
      <w:tr w14:paraId="1CDE431F">
        <w:tblPrEx>
          <w:tblCellMar>
            <w:top w:w="0" w:type="dxa"/>
            <w:left w:w="108" w:type="dxa"/>
            <w:bottom w:w="0" w:type="dxa"/>
            <w:right w:w="108" w:type="dxa"/>
          </w:tblCellMar>
        </w:tblPrEx>
        <w:tc>
          <w:tcPr>
            <w:tcW w:w="990" w:type="dxa"/>
            <w:tcBorders>
              <w:top w:val="single" w:color="auto" w:sz="4" w:space="0"/>
              <w:left w:val="single" w:color="auto" w:sz="4" w:space="0"/>
              <w:bottom w:val="single" w:color="auto" w:sz="4" w:space="0"/>
              <w:right w:val="single" w:color="auto" w:sz="4" w:space="0"/>
            </w:tcBorders>
            <w:noWrap w:val="0"/>
            <w:vAlign w:val="center"/>
          </w:tcPr>
          <w:p w14:paraId="64C7439F">
            <w:pPr>
              <w:adjustRightInd w:val="0"/>
              <w:snapToGrid w:val="0"/>
              <w:spacing w:line="276" w:lineRule="auto"/>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2.3.2</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14:paraId="6B748D77">
            <w:pPr>
              <w:snapToGrid w:val="0"/>
              <w:spacing w:line="276"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响应人确认收到磋商文件修改的时间</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69857854">
            <w:pPr>
              <w:adjustRightInd w:val="0"/>
              <w:snapToGrid w:val="0"/>
              <w:spacing w:line="276" w:lineRule="auto"/>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修改文件在登封市公共资源交易中心网上发布，各</w:t>
            </w:r>
            <w:r>
              <w:rPr>
                <w:rFonts w:hint="eastAsia" w:ascii="宋体" w:hAnsi="宋体" w:cs="宋体"/>
                <w:color w:val="auto"/>
                <w:sz w:val="22"/>
                <w:szCs w:val="22"/>
                <w:lang w:val="en-US" w:eastAsia="zh-CN"/>
              </w:rPr>
              <w:t>响应</w:t>
            </w:r>
            <w:r>
              <w:rPr>
                <w:rFonts w:hint="eastAsia" w:ascii="宋体" w:hAnsi="宋体" w:eastAsia="宋体" w:cs="宋体"/>
                <w:color w:val="auto"/>
                <w:sz w:val="22"/>
                <w:szCs w:val="22"/>
              </w:rPr>
              <w:t>人及时关注交易平台，因响应人未看到或其他原因造成的损失，由响应人自行承担。</w:t>
            </w:r>
          </w:p>
        </w:tc>
      </w:tr>
      <w:tr w14:paraId="716FDF41">
        <w:tblPrEx>
          <w:tblCellMar>
            <w:top w:w="0" w:type="dxa"/>
            <w:left w:w="108" w:type="dxa"/>
            <w:bottom w:w="0" w:type="dxa"/>
            <w:right w:w="108" w:type="dxa"/>
          </w:tblCellMar>
        </w:tblPrEx>
        <w:trPr>
          <w:trHeight w:val="1359"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14:paraId="31DEC8AF">
            <w:pPr>
              <w:adjustRightInd w:val="0"/>
              <w:snapToGrid w:val="0"/>
              <w:spacing w:line="276" w:lineRule="auto"/>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3.1.1</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14:paraId="130F2A37">
            <w:pPr>
              <w:snapToGrid w:val="0"/>
              <w:spacing w:line="276"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最高投标限价或其计算方法</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44DDBEAA">
            <w:pPr>
              <w:rPr>
                <w:rFonts w:hint="eastAsia" w:ascii="宋体" w:hAnsi="宋体" w:eastAsia="宋体" w:cs="宋体"/>
                <w:color w:val="auto"/>
                <w:sz w:val="22"/>
                <w:szCs w:val="22"/>
              </w:rPr>
            </w:pPr>
            <w:r>
              <w:rPr>
                <w:rFonts w:hint="eastAsia" w:ascii="宋体" w:hAnsi="宋体" w:eastAsia="宋体" w:cs="宋体"/>
                <w:color w:val="auto"/>
                <w:sz w:val="22"/>
                <w:szCs w:val="22"/>
              </w:rPr>
              <w:t>依据登封市财政局投资评审中心评审意见书（登财投评字【202</w:t>
            </w:r>
            <w:r>
              <w:rPr>
                <w:rFonts w:hint="eastAsia" w:ascii="宋体" w:hAnsi="宋体" w:cs="宋体"/>
                <w:color w:val="auto"/>
                <w:sz w:val="22"/>
                <w:szCs w:val="22"/>
                <w:lang w:val="en-US" w:eastAsia="zh-CN"/>
              </w:rPr>
              <w:t>5</w:t>
            </w:r>
            <w:r>
              <w:rPr>
                <w:rFonts w:hint="eastAsia" w:ascii="宋体" w:hAnsi="宋体" w:eastAsia="宋体" w:cs="宋体"/>
                <w:color w:val="auto"/>
                <w:sz w:val="22"/>
                <w:szCs w:val="22"/>
              </w:rPr>
              <w:t>】</w:t>
            </w:r>
            <w:r>
              <w:rPr>
                <w:rFonts w:hint="eastAsia" w:ascii="宋体" w:hAnsi="宋体" w:cs="宋体"/>
                <w:color w:val="auto"/>
                <w:sz w:val="22"/>
                <w:szCs w:val="22"/>
                <w:lang w:val="en-US" w:eastAsia="zh-CN"/>
              </w:rPr>
              <w:t>122</w:t>
            </w:r>
            <w:r>
              <w:rPr>
                <w:rFonts w:hint="eastAsia" w:ascii="宋体" w:hAnsi="宋体" w:eastAsia="宋体" w:cs="宋体"/>
                <w:color w:val="auto"/>
                <w:sz w:val="22"/>
                <w:szCs w:val="22"/>
              </w:rPr>
              <w:t>号）文件</w:t>
            </w:r>
            <w:r>
              <w:rPr>
                <w:rFonts w:hint="eastAsia" w:ascii="宋体" w:hAnsi="宋体" w:cs="宋体"/>
                <w:color w:val="auto"/>
                <w:sz w:val="22"/>
                <w:szCs w:val="22"/>
                <w:lang w:eastAsia="zh-CN"/>
              </w:rPr>
              <w:t>、</w:t>
            </w:r>
            <w:r>
              <w:rPr>
                <w:rFonts w:hint="eastAsia" w:ascii="宋体" w:hAnsi="宋体" w:eastAsia="宋体" w:cs="宋体"/>
                <w:color w:val="auto"/>
                <w:sz w:val="22"/>
                <w:szCs w:val="22"/>
              </w:rPr>
              <w:t>（登财投评字【202</w:t>
            </w:r>
            <w:r>
              <w:rPr>
                <w:rFonts w:hint="eastAsia" w:ascii="宋体" w:hAnsi="宋体" w:cs="宋体"/>
                <w:color w:val="auto"/>
                <w:sz w:val="22"/>
                <w:szCs w:val="22"/>
                <w:lang w:val="en-US" w:eastAsia="zh-CN"/>
              </w:rPr>
              <w:t>5</w:t>
            </w:r>
            <w:r>
              <w:rPr>
                <w:rFonts w:hint="eastAsia" w:ascii="宋体" w:hAnsi="宋体" w:eastAsia="宋体" w:cs="宋体"/>
                <w:color w:val="auto"/>
                <w:sz w:val="22"/>
                <w:szCs w:val="22"/>
              </w:rPr>
              <w:t>】</w:t>
            </w:r>
            <w:r>
              <w:rPr>
                <w:rFonts w:hint="eastAsia" w:ascii="宋体" w:hAnsi="宋体" w:cs="宋体"/>
                <w:color w:val="auto"/>
                <w:sz w:val="22"/>
                <w:szCs w:val="22"/>
                <w:lang w:val="en-US" w:eastAsia="zh-CN"/>
              </w:rPr>
              <w:t>125</w:t>
            </w:r>
            <w:r>
              <w:rPr>
                <w:rFonts w:hint="eastAsia" w:ascii="宋体" w:hAnsi="宋体" w:eastAsia="宋体" w:cs="宋体"/>
                <w:color w:val="auto"/>
                <w:sz w:val="22"/>
                <w:szCs w:val="22"/>
              </w:rPr>
              <w:t>号）文件，</w:t>
            </w:r>
            <w:r>
              <w:rPr>
                <w:rFonts w:hint="eastAsia" w:ascii="宋体" w:hAnsi="宋体" w:eastAsia="宋体" w:cs="宋体"/>
                <w:color w:val="auto"/>
                <w:sz w:val="22"/>
                <w:szCs w:val="22"/>
                <w:lang w:val="en-US" w:eastAsia="zh-CN"/>
              </w:rPr>
              <w:t>登封市水利局登封市2025年第二批大中型和地方水库移民后期扶持基金项目</w:t>
            </w:r>
            <w:r>
              <w:rPr>
                <w:rFonts w:hint="eastAsia" w:ascii="宋体" w:hAnsi="宋体" w:eastAsia="宋体" w:cs="宋体"/>
                <w:color w:val="auto"/>
                <w:sz w:val="22"/>
                <w:szCs w:val="22"/>
              </w:rPr>
              <w:t>控制</w:t>
            </w:r>
            <w:r>
              <w:rPr>
                <w:rFonts w:hint="eastAsia" w:ascii="宋体" w:hAnsi="宋体" w:eastAsia="宋体" w:cs="宋体"/>
                <w:snapToGrid w:val="0"/>
                <w:color w:val="auto"/>
                <w:sz w:val="22"/>
                <w:szCs w:val="22"/>
                <w:shd w:val="clear" w:color="auto" w:fill="FFFFFF"/>
                <w:lang w:val="en-US" w:eastAsia="zh-CN"/>
              </w:rPr>
              <w:t>价为</w:t>
            </w:r>
            <w:r>
              <w:rPr>
                <w:rFonts w:hint="eastAsia" w:ascii="宋体" w:hAnsi="宋体" w:cs="宋体"/>
                <w:snapToGrid w:val="0"/>
                <w:color w:val="auto"/>
                <w:sz w:val="22"/>
                <w:szCs w:val="22"/>
                <w:shd w:val="clear" w:color="auto" w:fill="FFFFFF"/>
                <w:lang w:val="en-US" w:eastAsia="zh-CN"/>
              </w:rPr>
              <w:t>2335636.57</w:t>
            </w:r>
            <w:r>
              <w:rPr>
                <w:rFonts w:hint="eastAsia" w:ascii="宋体" w:hAnsi="宋体" w:eastAsia="宋体" w:cs="宋体"/>
                <w:snapToGrid w:val="0"/>
                <w:color w:val="auto"/>
                <w:sz w:val="22"/>
                <w:szCs w:val="22"/>
                <w:shd w:val="clear" w:color="auto" w:fill="FFFFFF"/>
                <w:lang w:val="en-US" w:eastAsia="zh-CN"/>
              </w:rPr>
              <w:t>元</w:t>
            </w:r>
            <w:r>
              <w:rPr>
                <w:rFonts w:hint="eastAsia" w:ascii="宋体" w:hAnsi="宋体" w:eastAsia="宋体" w:cs="宋体"/>
                <w:color w:val="auto"/>
                <w:sz w:val="22"/>
                <w:szCs w:val="22"/>
              </w:rPr>
              <w:t>（大写：</w:t>
            </w:r>
            <w:r>
              <w:rPr>
                <w:rFonts w:hint="eastAsia" w:ascii="宋体" w:hAnsi="宋体" w:cs="宋体"/>
                <w:color w:val="auto"/>
                <w:sz w:val="22"/>
                <w:szCs w:val="22"/>
                <w:lang w:val="en-US" w:eastAsia="zh-CN"/>
              </w:rPr>
              <w:t>贰佰叁拾叁万伍仟陆佰叁拾陆元伍角柒分</w:t>
            </w:r>
            <w:r>
              <w:rPr>
                <w:rFonts w:hint="eastAsia" w:ascii="宋体" w:hAnsi="宋体" w:eastAsia="宋体" w:cs="宋体"/>
                <w:color w:val="auto"/>
                <w:sz w:val="22"/>
                <w:szCs w:val="22"/>
              </w:rPr>
              <w:t>）</w:t>
            </w: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其中第一标标段693679.06元（大写：陆拾玖万叁仟陆佰柒拾玖元零角陆分），第二标段1641957.51（大写：壹佰陆拾肆万壹仟玖佰伍拾柒元伍角壹分）</w:t>
            </w:r>
            <w:r>
              <w:rPr>
                <w:rFonts w:hint="eastAsia" w:ascii="宋体" w:hAnsi="宋体" w:eastAsia="宋体" w:cs="宋体"/>
                <w:color w:val="auto"/>
                <w:sz w:val="22"/>
                <w:szCs w:val="22"/>
              </w:rPr>
              <w:t>。</w:t>
            </w:r>
          </w:p>
          <w:p w14:paraId="2A0F315E">
            <w:pPr>
              <w:snapToGrid w:val="0"/>
              <w:spacing w:line="276" w:lineRule="auto"/>
              <w:rPr>
                <w:rFonts w:hint="eastAsia" w:ascii="宋体" w:hAnsi="宋体" w:eastAsia="宋体" w:cs="宋体"/>
                <w:color w:val="auto"/>
                <w:sz w:val="22"/>
                <w:szCs w:val="22"/>
              </w:rPr>
            </w:pPr>
            <w:r>
              <w:rPr>
                <w:rFonts w:hint="eastAsia" w:ascii="宋体" w:hAnsi="宋体" w:eastAsia="宋体" w:cs="宋体"/>
                <w:color w:val="auto"/>
                <w:sz w:val="22"/>
                <w:szCs w:val="22"/>
              </w:rPr>
              <w:t>响应人投标报价高于招标控制价的按</w:t>
            </w:r>
            <w:r>
              <w:rPr>
                <w:rFonts w:hint="eastAsia" w:ascii="宋体" w:hAnsi="宋体" w:eastAsia="宋体" w:cs="宋体"/>
                <w:color w:val="auto"/>
                <w:sz w:val="22"/>
                <w:szCs w:val="22"/>
                <w:lang w:val="en-US" w:eastAsia="zh-CN"/>
              </w:rPr>
              <w:t>无效</w:t>
            </w:r>
            <w:r>
              <w:rPr>
                <w:rFonts w:hint="eastAsia" w:ascii="宋体" w:hAnsi="宋体" w:eastAsia="宋体" w:cs="宋体"/>
                <w:color w:val="auto"/>
                <w:sz w:val="22"/>
                <w:szCs w:val="22"/>
              </w:rPr>
              <w:t>标处理。</w:t>
            </w:r>
          </w:p>
        </w:tc>
      </w:tr>
      <w:tr w14:paraId="3C3A9CB2">
        <w:tblPrEx>
          <w:tblCellMar>
            <w:top w:w="0" w:type="dxa"/>
            <w:left w:w="108" w:type="dxa"/>
            <w:bottom w:w="0" w:type="dxa"/>
            <w:right w:w="108" w:type="dxa"/>
          </w:tblCellMar>
        </w:tblPrEx>
        <w:trPr>
          <w:trHeight w:val="537"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14:paraId="5B085C4A">
            <w:pPr>
              <w:adjustRightInd w:val="0"/>
              <w:snapToGrid w:val="0"/>
              <w:spacing w:line="276" w:lineRule="auto"/>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3.3.1</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14:paraId="4D5F20D9">
            <w:pPr>
              <w:adjustRightInd w:val="0"/>
              <w:snapToGrid w:val="0"/>
              <w:spacing w:line="276" w:lineRule="auto"/>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磋商有效期</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28794A7D">
            <w:pPr>
              <w:adjustRightInd w:val="0"/>
              <w:snapToGrid w:val="0"/>
              <w:spacing w:line="276" w:lineRule="auto"/>
              <w:textAlignment w:val="baseline"/>
              <w:rPr>
                <w:rFonts w:hint="eastAsia" w:ascii="宋体" w:hAnsi="宋体" w:eastAsia="宋体" w:cs="宋体"/>
                <w:color w:val="auto"/>
                <w:sz w:val="22"/>
                <w:szCs w:val="22"/>
              </w:rPr>
            </w:pPr>
            <w:r>
              <w:rPr>
                <w:rFonts w:hint="eastAsia" w:ascii="宋体" w:hAnsi="宋体" w:eastAsia="宋体" w:cs="宋体"/>
                <w:color w:val="auto"/>
                <w:kern w:val="0"/>
                <w:sz w:val="22"/>
                <w:szCs w:val="22"/>
              </w:rPr>
              <w:t>响应文件截止之日起</w:t>
            </w:r>
            <w:r>
              <w:rPr>
                <w:rFonts w:hint="eastAsia" w:ascii="宋体" w:hAnsi="宋体" w:cs="宋体"/>
                <w:color w:val="auto"/>
                <w:kern w:val="0"/>
                <w:sz w:val="22"/>
                <w:szCs w:val="22"/>
                <w:lang w:val="en-US" w:eastAsia="zh-CN"/>
              </w:rPr>
              <w:t>180</w:t>
            </w:r>
            <w:bookmarkStart w:id="1114" w:name="_GoBack"/>
            <w:bookmarkEnd w:id="1114"/>
            <w:r>
              <w:rPr>
                <w:rFonts w:hint="eastAsia" w:ascii="宋体" w:hAnsi="宋体" w:eastAsia="宋体" w:cs="宋体"/>
                <w:color w:val="auto"/>
                <w:kern w:val="0"/>
                <w:sz w:val="22"/>
                <w:szCs w:val="22"/>
              </w:rPr>
              <w:t>日历天。</w:t>
            </w:r>
          </w:p>
        </w:tc>
      </w:tr>
      <w:tr w14:paraId="0FBF7FAD">
        <w:tblPrEx>
          <w:tblCellMar>
            <w:top w:w="0" w:type="dxa"/>
            <w:left w:w="108" w:type="dxa"/>
            <w:bottom w:w="0" w:type="dxa"/>
            <w:right w:w="108" w:type="dxa"/>
          </w:tblCellMar>
        </w:tblPrEx>
        <w:trPr>
          <w:trHeight w:val="397"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14:paraId="301D1EB7">
            <w:pPr>
              <w:adjustRightInd w:val="0"/>
              <w:snapToGrid w:val="0"/>
              <w:spacing w:line="276" w:lineRule="auto"/>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3.4.1</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14:paraId="25BCD764">
            <w:pPr>
              <w:adjustRightInd w:val="0"/>
              <w:snapToGrid w:val="0"/>
              <w:spacing w:line="276" w:lineRule="auto"/>
              <w:jc w:val="center"/>
              <w:textAlignment w:val="baseline"/>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投标承诺函</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0D13A203">
            <w:pPr>
              <w:spacing w:line="276" w:lineRule="auto"/>
              <w:rPr>
                <w:rFonts w:hint="eastAsia" w:ascii="宋体" w:hAnsi="宋体" w:eastAsia="宋体" w:cs="宋体"/>
                <w:color w:val="auto"/>
                <w:sz w:val="22"/>
                <w:szCs w:val="22"/>
              </w:rPr>
            </w:pPr>
            <w:r>
              <w:rPr>
                <w:rFonts w:hint="eastAsia" w:ascii="宋体" w:hAnsi="宋体" w:eastAsia="宋体" w:cs="宋体"/>
                <w:color w:val="auto"/>
                <w:sz w:val="22"/>
                <w:szCs w:val="22"/>
              </w:rPr>
              <w:t>根据河南省财政厅文件豫财</w:t>
            </w:r>
            <w:r>
              <w:rPr>
                <w:rFonts w:hint="eastAsia" w:ascii="宋体" w:hAnsi="宋体" w:cs="宋体"/>
                <w:color w:val="auto"/>
                <w:sz w:val="22"/>
                <w:szCs w:val="22"/>
                <w:lang w:eastAsia="zh-CN"/>
              </w:rPr>
              <w:t>〔2019〕4号</w:t>
            </w:r>
            <w:r>
              <w:rPr>
                <w:rFonts w:hint="eastAsia" w:ascii="宋体" w:hAnsi="宋体" w:eastAsia="宋体" w:cs="宋体"/>
                <w:color w:val="auto"/>
                <w:sz w:val="22"/>
                <w:szCs w:val="22"/>
              </w:rPr>
              <w:t>文规定取消政府采购投标保证金，供应商以投标承诺函的形式替代投标保证金。</w:t>
            </w:r>
          </w:p>
          <w:p w14:paraId="53BD85DA">
            <w:pPr>
              <w:rPr>
                <w:rFonts w:hint="eastAsia" w:ascii="宋体" w:hAnsi="宋体" w:eastAsia="宋体" w:cs="宋体"/>
                <w:color w:val="auto"/>
                <w:sz w:val="22"/>
                <w:szCs w:val="22"/>
              </w:rPr>
            </w:pPr>
            <w:r>
              <w:rPr>
                <w:rFonts w:hint="eastAsia" w:ascii="宋体" w:hAnsi="宋体" w:eastAsia="宋体" w:cs="宋体"/>
                <w:color w:val="auto"/>
                <w:kern w:val="0"/>
                <w:sz w:val="22"/>
                <w:szCs w:val="22"/>
              </w:rPr>
              <w:t>投标承诺函格式详见附件。</w:t>
            </w:r>
          </w:p>
        </w:tc>
      </w:tr>
      <w:tr w14:paraId="6B98C639">
        <w:tblPrEx>
          <w:tblCellMar>
            <w:top w:w="0" w:type="dxa"/>
            <w:left w:w="108" w:type="dxa"/>
            <w:bottom w:w="0" w:type="dxa"/>
            <w:right w:w="108" w:type="dxa"/>
          </w:tblCellMar>
        </w:tblPrEx>
        <w:trPr>
          <w:trHeight w:val="768"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14:paraId="03672526">
            <w:pPr>
              <w:adjustRightInd w:val="0"/>
              <w:snapToGrid w:val="0"/>
              <w:spacing w:line="276" w:lineRule="auto"/>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3.5.2</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14:paraId="0003385F">
            <w:pPr>
              <w:snapToGrid w:val="0"/>
              <w:spacing w:line="276"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近年财务状况的年份</w:t>
            </w:r>
          </w:p>
          <w:p w14:paraId="7A24E118">
            <w:pPr>
              <w:snapToGrid w:val="0"/>
              <w:spacing w:line="276"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要求</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1612076E">
            <w:pPr>
              <w:adjustRightInd w:val="0"/>
              <w:snapToGrid w:val="0"/>
              <w:spacing w:line="276" w:lineRule="auto"/>
              <w:textAlignment w:val="baseline"/>
              <w:rPr>
                <w:rFonts w:hint="eastAsia" w:ascii="宋体" w:hAnsi="宋体" w:eastAsia="宋体" w:cs="宋体"/>
                <w:color w:val="auto"/>
                <w:sz w:val="22"/>
                <w:szCs w:val="22"/>
              </w:rPr>
            </w:pPr>
            <w:r>
              <w:rPr>
                <w:rFonts w:hint="eastAsia" w:ascii="宋体" w:hAnsi="宋体" w:cs="宋体"/>
                <w:color w:val="auto"/>
                <w:sz w:val="22"/>
                <w:szCs w:val="22"/>
                <w:lang w:val="en-US" w:eastAsia="zh-CN"/>
              </w:rPr>
              <w:t>2024</w:t>
            </w:r>
            <w:r>
              <w:rPr>
                <w:rFonts w:hint="eastAsia" w:ascii="宋体" w:hAnsi="宋体" w:eastAsia="宋体" w:cs="宋体"/>
                <w:color w:val="auto"/>
                <w:sz w:val="22"/>
                <w:szCs w:val="22"/>
                <w:lang w:eastAsia="zh-CN"/>
              </w:rPr>
              <w:t>年度财务审计报告，公司成立年限不足的，提供成立以来的财务报表或银行出具的资信证明</w:t>
            </w:r>
            <w:r>
              <w:rPr>
                <w:rFonts w:hint="eastAsia" w:ascii="宋体" w:hAnsi="宋体" w:cs="宋体"/>
                <w:color w:val="auto"/>
                <w:sz w:val="22"/>
                <w:szCs w:val="22"/>
                <w:lang w:eastAsia="zh-CN"/>
              </w:rPr>
              <w:t>。</w:t>
            </w:r>
          </w:p>
        </w:tc>
      </w:tr>
      <w:tr w14:paraId="42AD24B1">
        <w:tblPrEx>
          <w:tblCellMar>
            <w:top w:w="0" w:type="dxa"/>
            <w:left w:w="108" w:type="dxa"/>
            <w:bottom w:w="0" w:type="dxa"/>
            <w:right w:w="108" w:type="dxa"/>
          </w:tblCellMar>
        </w:tblPrEx>
        <w:trPr>
          <w:trHeight w:val="616"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14:paraId="73395DCD">
            <w:pPr>
              <w:adjustRightInd w:val="0"/>
              <w:snapToGrid w:val="0"/>
              <w:spacing w:line="276" w:lineRule="auto"/>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3.6</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14:paraId="4621D8BB">
            <w:pPr>
              <w:snapToGrid w:val="0"/>
              <w:spacing w:line="276"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是否允许递交</w:t>
            </w:r>
          </w:p>
          <w:p w14:paraId="4054BB9A">
            <w:pPr>
              <w:snapToGrid w:val="0"/>
              <w:spacing w:line="276"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备选磋商方案</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78AFD78A">
            <w:pPr>
              <w:pStyle w:val="7"/>
              <w:topLinePunct/>
              <w:adjustRightInd w:val="0"/>
              <w:snapToGrid w:val="0"/>
              <w:spacing w:line="276" w:lineRule="auto"/>
              <w:textAlignment w:val="baseline"/>
              <w:rPr>
                <w:rFonts w:hint="eastAsia" w:ascii="宋体" w:hAnsi="宋体" w:eastAsia="宋体" w:cs="宋体"/>
                <w:color w:val="auto"/>
                <w:kern w:val="2"/>
                <w:sz w:val="22"/>
                <w:szCs w:val="22"/>
              </w:rPr>
            </w:pPr>
            <w:r>
              <w:rPr>
                <w:rFonts w:hint="eastAsia" w:ascii="宋体" w:hAnsi="宋体" w:eastAsia="宋体" w:cs="宋体"/>
                <w:color w:val="auto"/>
                <w:kern w:val="2"/>
                <w:sz w:val="22"/>
                <w:szCs w:val="22"/>
              </w:rPr>
              <w:t>不允许</w:t>
            </w:r>
          </w:p>
        </w:tc>
      </w:tr>
      <w:tr w14:paraId="626C41CB">
        <w:tblPrEx>
          <w:tblCellMar>
            <w:top w:w="0" w:type="dxa"/>
            <w:left w:w="108" w:type="dxa"/>
            <w:bottom w:w="0" w:type="dxa"/>
            <w:right w:w="108" w:type="dxa"/>
          </w:tblCellMar>
        </w:tblPrEx>
        <w:trPr>
          <w:trHeight w:val="90"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14:paraId="607732DC">
            <w:pPr>
              <w:adjustRightInd w:val="0"/>
              <w:snapToGrid w:val="0"/>
              <w:spacing w:line="276" w:lineRule="auto"/>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3.7.3</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14:paraId="48904649">
            <w:pPr>
              <w:adjustRightInd w:val="0"/>
              <w:snapToGrid w:val="0"/>
              <w:spacing w:line="276" w:lineRule="auto"/>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签字盖章要求</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5A47E12F">
            <w:pPr>
              <w:adjustRightInd w:val="0"/>
              <w:snapToGrid w:val="0"/>
              <w:spacing w:line="276" w:lineRule="auto"/>
              <w:textAlignment w:val="baseline"/>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1）响应文件按竞争性磋商文件要求盖响应人公章，并由响应人的法定代表人或其委托代理人按规定签字或盖章。委托代理人签字或盖章的，响应文件应附法定代表人签署的授权委托书。响应人如是联合体投标，投标过程中除联合体协议书由双方签字盖章外，响应文件签字盖章等内容均由牵头人签署、办理。</w:t>
            </w:r>
          </w:p>
          <w:p w14:paraId="64556F76">
            <w:pPr>
              <w:adjustRightInd w:val="0"/>
              <w:snapToGrid w:val="0"/>
              <w:spacing w:line="276" w:lineRule="auto"/>
              <w:textAlignment w:val="baseline"/>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（2）清单报价只需在封面加盖响应人公章、响应人法人或委托代理人签字或盖章、造价师章并签字。</w:t>
            </w:r>
          </w:p>
          <w:p w14:paraId="063BA5C4">
            <w:pPr>
              <w:adjustRightInd w:val="0"/>
              <w:snapToGrid w:val="0"/>
              <w:spacing w:line="276" w:lineRule="auto"/>
              <w:textAlignment w:val="baseline"/>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（3）委托中介机构编制清单报价的，报价只需在封面加盖响应人公章、响应人法人或委托代理人签字或盖章，并加盖中介机构公章、注册造价师章并签字。</w:t>
            </w:r>
          </w:p>
          <w:p w14:paraId="54635A3B">
            <w:pPr>
              <w:pStyle w:val="16"/>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注：投标文件内签字盖章均可为电子签章</w:t>
            </w:r>
          </w:p>
        </w:tc>
      </w:tr>
      <w:tr w14:paraId="0F854244">
        <w:tblPrEx>
          <w:tblCellMar>
            <w:top w:w="0" w:type="dxa"/>
            <w:left w:w="108" w:type="dxa"/>
            <w:bottom w:w="0" w:type="dxa"/>
            <w:right w:w="108" w:type="dxa"/>
          </w:tblCellMar>
        </w:tblPrEx>
        <w:trPr>
          <w:trHeight w:val="433"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14:paraId="591F89BE">
            <w:pPr>
              <w:adjustRightInd w:val="0"/>
              <w:snapToGrid w:val="0"/>
              <w:spacing w:line="276" w:lineRule="auto"/>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3.7.4</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14:paraId="0A1B9BE4">
            <w:pPr>
              <w:adjustRightInd w:val="0"/>
              <w:snapToGrid w:val="0"/>
              <w:spacing w:line="276" w:lineRule="auto"/>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响应文件份数</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34CEAB0D">
            <w:pPr>
              <w:pStyle w:val="10"/>
              <w:spacing w:line="276" w:lineRule="auto"/>
              <w:rPr>
                <w:rFonts w:hint="eastAsia" w:ascii="宋体" w:hAnsi="宋体" w:eastAsia="宋体" w:cs="宋体"/>
                <w:b/>
                <w:color w:val="auto"/>
                <w:sz w:val="22"/>
                <w:szCs w:val="22"/>
              </w:rPr>
            </w:pPr>
            <w:r>
              <w:rPr>
                <w:rFonts w:hint="eastAsia" w:ascii="宋体" w:hAnsi="宋体" w:eastAsia="宋体" w:cs="宋体"/>
                <w:b/>
                <w:color w:val="auto"/>
                <w:sz w:val="22"/>
                <w:szCs w:val="22"/>
              </w:rPr>
              <w:t>上传加密电子文档壹份</w:t>
            </w:r>
          </w:p>
        </w:tc>
      </w:tr>
      <w:tr w14:paraId="42A4D8FA">
        <w:tblPrEx>
          <w:tblCellMar>
            <w:top w:w="0" w:type="dxa"/>
            <w:left w:w="108" w:type="dxa"/>
            <w:bottom w:w="0" w:type="dxa"/>
            <w:right w:w="108" w:type="dxa"/>
          </w:tblCellMar>
        </w:tblPrEx>
        <w:trPr>
          <w:trHeight w:val="531"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14:paraId="3514C92A">
            <w:pPr>
              <w:adjustRightInd w:val="0"/>
              <w:snapToGrid w:val="0"/>
              <w:spacing w:line="276" w:lineRule="auto"/>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4.2.2</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14:paraId="4CACF593">
            <w:pPr>
              <w:adjustRightInd w:val="0"/>
              <w:snapToGrid w:val="0"/>
              <w:spacing w:line="276" w:lineRule="auto"/>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提交响应文件方式</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06F5EF35">
            <w:pPr>
              <w:pStyle w:val="10"/>
              <w:spacing w:line="276" w:lineRule="auto"/>
              <w:rPr>
                <w:rFonts w:hint="eastAsia" w:ascii="宋体" w:hAnsi="宋体" w:eastAsia="宋体" w:cs="宋体"/>
                <w:b/>
                <w:color w:val="auto"/>
                <w:sz w:val="22"/>
                <w:szCs w:val="22"/>
              </w:rPr>
            </w:pPr>
            <w:r>
              <w:rPr>
                <w:rFonts w:hint="eastAsia" w:ascii="宋体" w:hAnsi="宋体" w:eastAsia="宋体" w:cs="宋体"/>
                <w:b/>
                <w:color w:val="auto"/>
                <w:kern w:val="2"/>
                <w:sz w:val="22"/>
                <w:szCs w:val="22"/>
              </w:rPr>
              <w:t>在登封市公共资源交易中心平台上以电子文件方式上传</w:t>
            </w:r>
          </w:p>
        </w:tc>
      </w:tr>
      <w:tr w14:paraId="69C905A3">
        <w:tblPrEx>
          <w:tblCellMar>
            <w:top w:w="0" w:type="dxa"/>
            <w:left w:w="108" w:type="dxa"/>
            <w:bottom w:w="0" w:type="dxa"/>
            <w:right w:w="108" w:type="dxa"/>
          </w:tblCellMar>
        </w:tblPrEx>
        <w:trPr>
          <w:trHeight w:val="515"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14:paraId="29ACC727">
            <w:pPr>
              <w:adjustRightInd w:val="0"/>
              <w:snapToGrid w:val="0"/>
              <w:spacing w:line="276" w:lineRule="auto"/>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4.2.3</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14:paraId="7E7982FF">
            <w:pPr>
              <w:adjustRightInd w:val="0"/>
              <w:snapToGrid w:val="0"/>
              <w:spacing w:line="276" w:lineRule="auto"/>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是否退还响应文件</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29083792">
            <w:pPr>
              <w:pStyle w:val="7"/>
              <w:topLinePunct/>
              <w:adjustRightInd w:val="0"/>
              <w:snapToGrid w:val="0"/>
              <w:spacing w:line="276" w:lineRule="auto"/>
              <w:textAlignment w:val="baseline"/>
              <w:rPr>
                <w:rFonts w:hint="eastAsia" w:ascii="宋体" w:hAnsi="宋体" w:eastAsia="宋体" w:cs="宋体"/>
                <w:color w:val="auto"/>
                <w:kern w:val="2"/>
                <w:sz w:val="22"/>
                <w:szCs w:val="22"/>
              </w:rPr>
            </w:pPr>
            <w:r>
              <w:rPr>
                <w:rFonts w:hint="eastAsia" w:ascii="宋体" w:hAnsi="宋体" w:eastAsia="宋体" w:cs="宋体"/>
                <w:color w:val="auto"/>
                <w:kern w:val="2"/>
                <w:sz w:val="22"/>
                <w:szCs w:val="22"/>
              </w:rPr>
              <w:t>否</w:t>
            </w:r>
          </w:p>
        </w:tc>
      </w:tr>
      <w:tr w14:paraId="65F1AADB">
        <w:tblPrEx>
          <w:tblCellMar>
            <w:top w:w="0" w:type="dxa"/>
            <w:left w:w="108" w:type="dxa"/>
            <w:bottom w:w="0" w:type="dxa"/>
            <w:right w:w="108" w:type="dxa"/>
          </w:tblCellMar>
        </w:tblPrEx>
        <w:trPr>
          <w:trHeight w:val="685"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14:paraId="644B316F">
            <w:pPr>
              <w:adjustRightInd w:val="0"/>
              <w:snapToGrid w:val="0"/>
              <w:spacing w:line="276" w:lineRule="auto"/>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5.1</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14:paraId="3319881C">
            <w:pPr>
              <w:adjustRightInd w:val="0"/>
              <w:snapToGrid w:val="0"/>
              <w:spacing w:line="276" w:lineRule="auto"/>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磋商时间和磋商方式</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6590269D">
            <w:pPr>
              <w:adjustRightInd w:val="0"/>
              <w:snapToGrid w:val="0"/>
              <w:spacing w:line="276" w:lineRule="auto"/>
              <w:rPr>
                <w:rFonts w:hint="eastAsia" w:ascii="宋体" w:hAnsi="宋体" w:eastAsia="宋体" w:cs="宋体"/>
                <w:snapToGrid w:val="0"/>
                <w:color w:val="auto"/>
                <w:sz w:val="22"/>
                <w:szCs w:val="22"/>
              </w:rPr>
            </w:pPr>
            <w:r>
              <w:rPr>
                <w:rFonts w:hint="eastAsia" w:ascii="宋体" w:hAnsi="宋体" w:eastAsia="宋体" w:cs="宋体"/>
                <w:b/>
                <w:snapToGrid w:val="0"/>
                <w:color w:val="auto"/>
                <w:sz w:val="22"/>
                <w:szCs w:val="22"/>
              </w:rPr>
              <w:t>磋商时间：</w:t>
            </w:r>
            <w:r>
              <w:rPr>
                <w:rFonts w:hint="eastAsia" w:ascii="宋体" w:hAnsi="宋体" w:eastAsia="宋体" w:cs="宋体"/>
                <w:snapToGrid w:val="0"/>
                <w:color w:val="auto"/>
                <w:sz w:val="22"/>
                <w:szCs w:val="22"/>
              </w:rPr>
              <w:t>同</w:t>
            </w:r>
            <w:r>
              <w:rPr>
                <w:rFonts w:hint="eastAsia" w:ascii="宋体" w:hAnsi="宋体" w:cs="宋体"/>
                <w:snapToGrid w:val="0"/>
                <w:color w:val="auto"/>
                <w:sz w:val="22"/>
                <w:szCs w:val="22"/>
                <w:lang w:val="en-US" w:eastAsia="zh-CN"/>
              </w:rPr>
              <w:t>响应</w:t>
            </w:r>
            <w:r>
              <w:rPr>
                <w:rFonts w:hint="eastAsia" w:ascii="宋体" w:hAnsi="宋体" w:eastAsia="宋体" w:cs="宋体"/>
                <w:snapToGrid w:val="0"/>
                <w:color w:val="auto"/>
                <w:sz w:val="22"/>
                <w:szCs w:val="22"/>
              </w:rPr>
              <w:t>截止时间(</w:t>
            </w:r>
            <w:r>
              <w:rPr>
                <w:rFonts w:hint="eastAsia" w:ascii="宋体" w:hAnsi="宋体" w:eastAsia="宋体" w:cs="宋体"/>
                <w:snapToGrid w:val="0"/>
                <w:color w:val="auto"/>
                <w:kern w:val="0"/>
                <w:sz w:val="22"/>
                <w:szCs w:val="22"/>
              </w:rPr>
              <w:t>加密电子投标文件必须凭制作响应文件所用的CA密钥完成解密，在规定的时间内，由于响应人自身原因未按时进行解密的，视为响应人自行放弃投标</w:t>
            </w:r>
            <w:r>
              <w:rPr>
                <w:rFonts w:hint="eastAsia" w:ascii="宋体" w:hAnsi="宋体" w:eastAsia="宋体" w:cs="宋体"/>
                <w:snapToGrid w:val="0"/>
                <w:color w:val="auto"/>
                <w:sz w:val="22"/>
                <w:szCs w:val="22"/>
              </w:rPr>
              <w:t>)。</w:t>
            </w:r>
          </w:p>
          <w:p w14:paraId="0D0D9B4F">
            <w:pPr>
              <w:adjustRightInd w:val="0"/>
              <w:snapToGrid w:val="0"/>
              <w:spacing w:line="276" w:lineRule="auto"/>
              <w:rPr>
                <w:rFonts w:hint="eastAsia" w:ascii="宋体" w:hAnsi="宋体" w:eastAsia="宋体" w:cs="宋体"/>
                <w:snapToGrid w:val="0"/>
                <w:color w:val="auto"/>
                <w:sz w:val="22"/>
                <w:szCs w:val="22"/>
              </w:rPr>
            </w:pPr>
            <w:r>
              <w:rPr>
                <w:rFonts w:hint="eastAsia" w:ascii="宋体" w:hAnsi="宋体" w:eastAsia="宋体" w:cs="宋体"/>
                <w:snapToGrid w:val="0"/>
                <w:color w:val="auto"/>
                <w:sz w:val="22"/>
                <w:szCs w:val="22"/>
              </w:rPr>
              <w:t>注：“响应文件上传”，各响应人（供应商）须在投标截止时间前通过企业身份认证锁（CA密钥）</w:t>
            </w:r>
            <w:r>
              <w:rPr>
                <w:rFonts w:hint="eastAsia" w:ascii="宋体" w:hAnsi="宋体" w:cs="宋体"/>
                <w:snapToGrid w:val="0"/>
                <w:color w:val="auto"/>
                <w:sz w:val="22"/>
                <w:szCs w:val="22"/>
                <w:lang w:eastAsia="zh-CN"/>
              </w:rPr>
              <w:t>登录</w:t>
            </w:r>
            <w:r>
              <w:rPr>
                <w:rFonts w:hint="eastAsia" w:ascii="宋体" w:hAnsi="宋体" w:eastAsia="宋体" w:cs="宋体"/>
                <w:snapToGrid w:val="0"/>
                <w:color w:val="auto"/>
                <w:sz w:val="22"/>
                <w:szCs w:val="22"/>
              </w:rPr>
              <w:t>登封市公共资源交易中心网站上传加密的电子响应文件到系统的指定位置。上传时必须得到电脑“上传成功”的确认回复。请响应人（供应商）在上传时认真检查上传响应文件是否完整、正确。</w:t>
            </w:r>
          </w:p>
          <w:p w14:paraId="0D0848E4">
            <w:pPr>
              <w:adjustRightInd w:val="0"/>
              <w:snapToGrid w:val="0"/>
              <w:spacing w:line="276" w:lineRule="auto"/>
              <w:ind w:firstLine="440" w:firstLineChars="200"/>
              <w:rPr>
                <w:rFonts w:hint="eastAsia" w:ascii="宋体" w:hAnsi="宋体" w:eastAsia="宋体" w:cs="宋体"/>
                <w:snapToGrid w:val="0"/>
                <w:color w:val="auto"/>
                <w:sz w:val="22"/>
                <w:szCs w:val="22"/>
              </w:rPr>
            </w:pPr>
            <w:r>
              <w:rPr>
                <w:rFonts w:hint="eastAsia" w:ascii="宋体" w:hAnsi="宋体" w:eastAsia="宋体" w:cs="宋体"/>
                <w:snapToGrid w:val="0"/>
                <w:color w:val="auto"/>
                <w:sz w:val="22"/>
                <w:szCs w:val="22"/>
              </w:rPr>
              <w:t>响应人(供应商)在交易中心投标系统无法上传电子响应文件时，请在工作时</w:t>
            </w:r>
            <w:r>
              <w:rPr>
                <w:rFonts w:hint="eastAsia" w:ascii="宋体" w:hAnsi="宋体" w:cs="宋体"/>
                <w:snapToGrid w:val="0"/>
                <w:color w:val="auto"/>
                <w:sz w:val="22"/>
                <w:szCs w:val="22"/>
                <w:lang w:eastAsia="zh-CN"/>
              </w:rPr>
              <w:t>间内</w:t>
            </w:r>
            <w:r>
              <w:rPr>
                <w:rFonts w:hint="eastAsia" w:ascii="宋体" w:hAnsi="宋体" w:eastAsia="宋体" w:cs="宋体"/>
                <w:snapToGrid w:val="0"/>
                <w:color w:val="auto"/>
                <w:sz w:val="22"/>
                <w:szCs w:val="22"/>
              </w:rPr>
              <w:t>及时与登封市公共资源交易中心联系。</w:t>
            </w:r>
          </w:p>
          <w:p w14:paraId="17FADEDA">
            <w:pPr>
              <w:adjustRightInd w:val="0"/>
              <w:snapToGrid w:val="0"/>
              <w:spacing w:line="276" w:lineRule="auto"/>
              <w:ind w:firstLine="440" w:firstLineChars="200"/>
              <w:rPr>
                <w:rFonts w:hint="eastAsia" w:ascii="宋体" w:hAnsi="宋体" w:eastAsia="宋体" w:cs="宋体"/>
                <w:snapToGrid w:val="0"/>
                <w:color w:val="auto"/>
                <w:sz w:val="22"/>
                <w:szCs w:val="22"/>
              </w:rPr>
            </w:pPr>
            <w:r>
              <w:rPr>
                <w:rFonts w:hint="eastAsia" w:ascii="宋体" w:hAnsi="宋体" w:eastAsia="宋体" w:cs="宋体"/>
                <w:snapToGrid w:val="0"/>
                <w:color w:val="auto"/>
                <w:sz w:val="22"/>
                <w:szCs w:val="22"/>
              </w:rPr>
              <w:t>加密版响应文件逾期上传或未及时解密的，采购人或其采购代理机构不予受理。</w:t>
            </w:r>
          </w:p>
          <w:p w14:paraId="6C514CEE">
            <w:pPr>
              <w:snapToGrid w:val="0"/>
              <w:spacing w:line="276" w:lineRule="auto"/>
              <w:rPr>
                <w:rFonts w:hint="eastAsia" w:ascii="宋体" w:hAnsi="宋体" w:eastAsia="宋体" w:cs="宋体"/>
                <w:color w:val="auto"/>
                <w:sz w:val="22"/>
                <w:szCs w:val="22"/>
              </w:rPr>
            </w:pPr>
            <w:r>
              <w:rPr>
                <w:rFonts w:hint="eastAsia" w:ascii="宋体" w:hAnsi="宋体" w:eastAsia="宋体" w:cs="宋体"/>
                <w:b/>
                <w:snapToGrid w:val="0"/>
                <w:color w:val="auto"/>
                <w:sz w:val="22"/>
                <w:szCs w:val="22"/>
              </w:rPr>
              <w:t>磋商方式：</w:t>
            </w:r>
            <w:r>
              <w:rPr>
                <w:rFonts w:hint="eastAsia" w:ascii="宋体" w:hAnsi="宋体" w:eastAsia="宋体" w:cs="宋体"/>
                <w:color w:val="auto"/>
                <w:sz w:val="22"/>
                <w:szCs w:val="22"/>
              </w:rPr>
              <w:t>本项目采用“远程不见面”开标方式，响应人无需到开标现场，响应人应当在竞争性磋商文件确定的投标截止时间前,登录远程开标大厅（</w:t>
            </w:r>
            <w:r>
              <w:rPr>
                <w:rFonts w:hint="eastAsia" w:ascii="宋体" w:hAnsi="宋体" w:eastAsia="宋体" w:cs="宋体"/>
                <w:color w:val="auto"/>
                <w:sz w:val="22"/>
                <w:szCs w:val="22"/>
                <w:lang w:val="en-US"/>
              </w:rPr>
              <w:t>http://dfggzyjy.dengfeng.gov.cn/BidOpening/</w:t>
            </w:r>
            <w:r>
              <w:rPr>
                <w:rFonts w:hint="eastAsia" w:ascii="宋体" w:hAnsi="宋体" w:eastAsia="宋体" w:cs="宋体"/>
                <w:color w:val="auto"/>
                <w:sz w:val="22"/>
                <w:szCs w:val="22"/>
              </w:rPr>
              <w:t>）,在线准时参加开标活动,不见面开标相关事宜请查阅登封市公共资源交易中心网站“办事指南”专区的《登封市公共资源交易平台不见面开标系统使用指南》。</w:t>
            </w:r>
          </w:p>
        </w:tc>
      </w:tr>
      <w:tr w14:paraId="23CCA722">
        <w:tblPrEx>
          <w:tblCellMar>
            <w:top w:w="0" w:type="dxa"/>
            <w:left w:w="108" w:type="dxa"/>
            <w:bottom w:w="0" w:type="dxa"/>
            <w:right w:w="108" w:type="dxa"/>
          </w:tblCellMar>
        </w:tblPrEx>
        <w:trPr>
          <w:trHeight w:val="750"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14:paraId="0DC16D90">
            <w:pPr>
              <w:adjustRightInd w:val="0"/>
              <w:snapToGrid w:val="0"/>
              <w:spacing w:line="276" w:lineRule="auto"/>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6.1.1</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14:paraId="587641B5">
            <w:pPr>
              <w:adjustRightInd w:val="0"/>
              <w:snapToGrid w:val="0"/>
              <w:spacing w:line="276" w:lineRule="auto"/>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磋商小组的组建</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7A33356E">
            <w:pPr>
              <w:autoSpaceDE w:val="0"/>
              <w:autoSpaceDN w:val="0"/>
              <w:adjustRightInd w:val="0"/>
              <w:snapToGrid w:val="0"/>
              <w:spacing w:line="276" w:lineRule="auto"/>
              <w:jc w:val="left"/>
              <w:rPr>
                <w:rFonts w:hint="eastAsia" w:ascii="宋体" w:hAnsi="宋体" w:eastAsia="宋体" w:cs="宋体"/>
                <w:color w:val="auto"/>
                <w:kern w:val="0"/>
                <w:sz w:val="22"/>
                <w:szCs w:val="22"/>
              </w:rPr>
            </w:pPr>
            <w:r>
              <w:rPr>
                <w:rFonts w:hint="eastAsia" w:ascii="宋体" w:hAnsi="宋体" w:eastAsia="宋体" w:cs="宋体"/>
                <w:color w:val="auto"/>
                <w:sz w:val="22"/>
                <w:szCs w:val="22"/>
              </w:rPr>
              <w:t>磋商小组构成：3人，</w:t>
            </w:r>
            <w:r>
              <w:rPr>
                <w:rFonts w:hint="eastAsia" w:ascii="宋体" w:hAnsi="宋体" w:eastAsia="宋体" w:cs="宋体"/>
                <w:color w:val="auto"/>
                <w:kern w:val="0"/>
                <w:sz w:val="22"/>
                <w:szCs w:val="22"/>
              </w:rPr>
              <w:t>其中采购人代表1人，专家评委2人；</w:t>
            </w:r>
          </w:p>
          <w:p w14:paraId="1D9CB5D0">
            <w:pPr>
              <w:autoSpaceDE w:val="0"/>
              <w:autoSpaceDN w:val="0"/>
              <w:adjustRightInd w:val="0"/>
              <w:snapToGrid w:val="0"/>
              <w:spacing w:line="276" w:lineRule="auto"/>
              <w:jc w:val="left"/>
              <w:rPr>
                <w:rFonts w:hint="eastAsia" w:ascii="宋体" w:hAnsi="宋体" w:eastAsia="宋体" w:cs="宋体"/>
                <w:color w:val="auto"/>
                <w:sz w:val="22"/>
                <w:szCs w:val="22"/>
              </w:rPr>
            </w:pPr>
            <w:r>
              <w:rPr>
                <w:rFonts w:hint="eastAsia" w:ascii="宋体" w:hAnsi="宋体" w:eastAsia="宋体" w:cs="宋体"/>
                <w:color w:val="auto"/>
                <w:kern w:val="0"/>
                <w:sz w:val="22"/>
                <w:szCs w:val="22"/>
              </w:rPr>
              <w:t>专家确定方式：磋商前从《河南省政府采购评标专家库》中随机抽取。</w:t>
            </w:r>
          </w:p>
        </w:tc>
      </w:tr>
      <w:tr w14:paraId="3300525F">
        <w:tblPrEx>
          <w:tblCellMar>
            <w:top w:w="0" w:type="dxa"/>
            <w:left w:w="108" w:type="dxa"/>
            <w:bottom w:w="0" w:type="dxa"/>
            <w:right w:w="108" w:type="dxa"/>
          </w:tblCellMar>
        </w:tblPrEx>
        <w:trPr>
          <w:trHeight w:val="655"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14:paraId="21E89291">
            <w:pPr>
              <w:adjustRightInd w:val="0"/>
              <w:snapToGrid w:val="0"/>
              <w:spacing w:line="276" w:lineRule="auto"/>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7.1</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14:paraId="674B2411">
            <w:pPr>
              <w:adjustRightInd w:val="0"/>
              <w:snapToGrid w:val="0"/>
              <w:spacing w:line="276" w:lineRule="auto"/>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是否授权磋商小组确定成交人</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6D42D539">
            <w:pPr>
              <w:adjustRightInd w:val="0"/>
              <w:snapToGrid w:val="0"/>
              <w:spacing w:line="276" w:lineRule="auto"/>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否；推荐的成交候选人数：3名</w:t>
            </w:r>
          </w:p>
        </w:tc>
      </w:tr>
      <w:tr w14:paraId="3BF8AE6D">
        <w:tblPrEx>
          <w:tblCellMar>
            <w:top w:w="0" w:type="dxa"/>
            <w:left w:w="108" w:type="dxa"/>
            <w:bottom w:w="0" w:type="dxa"/>
            <w:right w:w="108" w:type="dxa"/>
          </w:tblCellMar>
        </w:tblPrEx>
        <w:trPr>
          <w:trHeight w:val="830"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14:paraId="61220C65">
            <w:pPr>
              <w:adjustRightInd w:val="0"/>
              <w:snapToGrid w:val="0"/>
              <w:spacing w:line="276" w:lineRule="auto"/>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7.2</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14:paraId="614BCC03">
            <w:pPr>
              <w:snapToGrid w:val="0"/>
              <w:spacing w:line="276"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履约担保</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471714E2">
            <w:pPr>
              <w:spacing w:line="276"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rPr>
              <w:t>履约担保的形式</w:t>
            </w:r>
            <w:r>
              <w:rPr>
                <w:rFonts w:hint="eastAsia" w:ascii="宋体" w:hAnsi="宋体" w:cs="宋体"/>
                <w:color w:val="auto"/>
                <w:sz w:val="22"/>
                <w:szCs w:val="22"/>
                <w:lang w:eastAsia="zh-CN"/>
              </w:rPr>
              <w:t>：</w:t>
            </w:r>
            <w:r>
              <w:rPr>
                <w:rFonts w:hint="eastAsia" w:ascii="宋体" w:hAnsi="宋体" w:eastAsia="宋体" w:cs="宋体"/>
                <w:color w:val="auto"/>
                <w:sz w:val="22"/>
                <w:szCs w:val="22"/>
              </w:rPr>
              <w:t>履约担保函</w:t>
            </w:r>
          </w:p>
          <w:p w14:paraId="0D48BE53">
            <w:pPr>
              <w:spacing w:line="276" w:lineRule="auto"/>
              <w:jc w:val="left"/>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rPr>
              <w:t>履约担保的金额：</w:t>
            </w:r>
            <w:r>
              <w:rPr>
                <w:rFonts w:hint="eastAsia" w:ascii="宋体" w:hAnsi="宋体" w:cs="宋体"/>
                <w:color w:val="auto"/>
                <w:sz w:val="22"/>
                <w:szCs w:val="22"/>
                <w:lang w:val="en-US" w:eastAsia="zh-CN"/>
              </w:rPr>
              <w:t>合同签订时自行协商</w:t>
            </w:r>
          </w:p>
        </w:tc>
      </w:tr>
      <w:tr w14:paraId="12CF0D86">
        <w:tblPrEx>
          <w:tblCellMar>
            <w:top w:w="0" w:type="dxa"/>
            <w:left w:w="108" w:type="dxa"/>
            <w:bottom w:w="0" w:type="dxa"/>
            <w:right w:w="108" w:type="dxa"/>
          </w:tblCellMar>
        </w:tblPrEx>
        <w:trPr>
          <w:trHeight w:val="677"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14:paraId="04B647EC">
            <w:pPr>
              <w:keepNext w:val="0"/>
              <w:keepLines w:val="0"/>
              <w:widowControl/>
              <w:suppressLineNumbers w:val="0"/>
              <w:jc w:val="center"/>
              <w:rPr>
                <w:color w:val="auto"/>
                <w:sz w:val="22"/>
                <w:szCs w:val="22"/>
              </w:rPr>
            </w:pPr>
            <w:r>
              <w:rPr>
                <w:rFonts w:hint="eastAsia" w:ascii="宋体" w:hAnsi="宋体" w:eastAsia="宋体" w:cs="宋体"/>
                <w:color w:val="auto"/>
                <w:kern w:val="0"/>
                <w:sz w:val="22"/>
                <w:szCs w:val="22"/>
                <w:lang w:val="en-US" w:eastAsia="zh-CN" w:bidi="ar"/>
              </w:rPr>
              <w:t>7.3</w:t>
            </w:r>
          </w:p>
          <w:p w14:paraId="32AC102D">
            <w:pPr>
              <w:adjustRightInd w:val="0"/>
              <w:snapToGrid w:val="0"/>
              <w:spacing w:line="276" w:lineRule="auto"/>
              <w:jc w:val="center"/>
              <w:textAlignment w:val="baseline"/>
              <w:rPr>
                <w:rFonts w:hint="eastAsia" w:ascii="宋体" w:hAnsi="宋体" w:eastAsia="宋体" w:cs="宋体"/>
                <w:color w:val="auto"/>
                <w:sz w:val="22"/>
                <w:szCs w:val="22"/>
              </w:rPr>
            </w:pP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14:paraId="16AB5DB4">
            <w:pPr>
              <w:keepNext w:val="0"/>
              <w:keepLines w:val="0"/>
              <w:widowControl/>
              <w:suppressLineNumbers w:val="0"/>
              <w:jc w:val="center"/>
              <w:rPr>
                <w:color w:val="auto"/>
                <w:sz w:val="22"/>
                <w:szCs w:val="22"/>
              </w:rPr>
            </w:pPr>
            <w:r>
              <w:rPr>
                <w:rFonts w:hint="eastAsia" w:ascii="宋体" w:hAnsi="宋体" w:eastAsia="宋体" w:cs="宋体"/>
                <w:color w:val="auto"/>
                <w:kern w:val="0"/>
                <w:sz w:val="22"/>
                <w:szCs w:val="22"/>
                <w:lang w:val="en-US" w:eastAsia="zh-CN" w:bidi="ar"/>
              </w:rPr>
              <w:t>农民工工资保障履约</w:t>
            </w:r>
          </w:p>
          <w:p w14:paraId="4826542B">
            <w:pPr>
              <w:keepNext w:val="0"/>
              <w:keepLines w:val="0"/>
              <w:widowControl/>
              <w:suppressLineNumbers w:val="0"/>
              <w:jc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担保</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49DD8DF6">
            <w:pPr>
              <w:spacing w:line="276"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rPr>
              <w:t>履约担保的形式：履约担保函</w:t>
            </w:r>
          </w:p>
          <w:p w14:paraId="63B39491">
            <w:pPr>
              <w:spacing w:line="276"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rPr>
              <w:t>履约担保的金额：</w:t>
            </w:r>
            <w:r>
              <w:rPr>
                <w:rFonts w:hint="eastAsia" w:ascii="宋体" w:hAnsi="宋体" w:cs="宋体"/>
                <w:color w:val="auto"/>
                <w:sz w:val="22"/>
                <w:szCs w:val="22"/>
                <w:lang w:val="en-US" w:eastAsia="zh-CN"/>
              </w:rPr>
              <w:t>合同签订时自行协商</w:t>
            </w:r>
          </w:p>
        </w:tc>
      </w:tr>
      <w:tr w14:paraId="4B4C6B66">
        <w:tblPrEx>
          <w:tblCellMar>
            <w:top w:w="0" w:type="dxa"/>
            <w:left w:w="108" w:type="dxa"/>
            <w:bottom w:w="0" w:type="dxa"/>
            <w:right w:w="108" w:type="dxa"/>
          </w:tblCellMar>
        </w:tblPrEx>
        <w:trPr>
          <w:trHeight w:val="551"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14:paraId="4D978BD9">
            <w:pPr>
              <w:adjustRightInd w:val="0"/>
              <w:snapToGrid w:val="0"/>
              <w:spacing w:line="276" w:lineRule="auto"/>
              <w:jc w:val="center"/>
              <w:textAlignment w:val="baseline"/>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rPr>
              <w:t>7</w:t>
            </w:r>
            <w:r>
              <w:rPr>
                <w:rFonts w:hint="eastAsia" w:ascii="宋体" w:hAnsi="宋体" w:cs="宋体"/>
                <w:color w:val="auto"/>
                <w:sz w:val="22"/>
                <w:szCs w:val="22"/>
                <w:lang w:val="en-US" w:eastAsia="zh-CN"/>
              </w:rPr>
              <w:t>.4</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14:paraId="5AFE1130">
            <w:pPr>
              <w:adjustRightInd w:val="0"/>
              <w:snapToGrid w:val="0"/>
              <w:spacing w:line="276" w:lineRule="auto"/>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政府采购政策</w:t>
            </w:r>
          </w:p>
        </w:tc>
        <w:tc>
          <w:tcPr>
            <w:tcW w:w="5774" w:type="dxa"/>
            <w:tcBorders>
              <w:top w:val="single" w:color="auto" w:sz="4" w:space="0"/>
              <w:left w:val="single" w:color="auto" w:sz="4" w:space="0"/>
              <w:bottom w:val="single" w:color="auto" w:sz="4" w:space="0"/>
              <w:right w:val="single" w:color="auto" w:sz="4" w:space="0"/>
            </w:tcBorders>
            <w:noWrap w:val="0"/>
            <w:vAlign w:val="center"/>
          </w:tcPr>
          <w:p w14:paraId="6F8FAC72">
            <w:pPr>
              <w:adjustRightInd w:val="0"/>
              <w:snapToGrid w:val="0"/>
              <w:spacing w:line="276" w:lineRule="auto"/>
              <w:textAlignment w:val="baseline"/>
              <w:rPr>
                <w:rFonts w:hint="eastAsia" w:ascii="宋体" w:hAnsi="宋体" w:eastAsia="宋体" w:cs="宋体"/>
                <w:bCs/>
                <w:snapToGrid w:val="0"/>
                <w:color w:val="auto"/>
                <w:sz w:val="22"/>
                <w:szCs w:val="22"/>
              </w:rPr>
            </w:pPr>
            <w:r>
              <w:rPr>
                <w:rFonts w:hint="eastAsia" w:ascii="宋体" w:hAnsi="宋体" w:eastAsia="宋体" w:cs="宋体"/>
                <w:bCs/>
                <w:snapToGrid w:val="0"/>
                <w:color w:val="auto"/>
                <w:sz w:val="22"/>
                <w:szCs w:val="22"/>
              </w:rPr>
              <w:t>1、本项目执行促进中小型企业发展政策(监狱企业、残疾人福利性企业视同小微企业)、强制采购节能产品、优先采购节能环保产品等政府采购政策。</w:t>
            </w:r>
          </w:p>
          <w:p w14:paraId="6B5F3D73">
            <w:pPr>
              <w:adjustRightInd w:val="0"/>
              <w:snapToGrid w:val="0"/>
              <w:spacing w:line="276" w:lineRule="auto"/>
              <w:textAlignment w:val="baseline"/>
              <w:rPr>
                <w:rFonts w:hint="eastAsia" w:ascii="宋体" w:hAnsi="宋体" w:eastAsia="宋体" w:cs="宋体"/>
                <w:bCs/>
                <w:snapToGrid w:val="0"/>
                <w:color w:val="auto"/>
                <w:sz w:val="22"/>
                <w:szCs w:val="22"/>
              </w:rPr>
            </w:pPr>
            <w:r>
              <w:rPr>
                <w:rFonts w:hint="eastAsia" w:ascii="宋体" w:hAnsi="宋体" w:eastAsia="宋体" w:cs="宋体"/>
                <w:bCs/>
                <w:snapToGrid w:val="0"/>
                <w:color w:val="auto"/>
                <w:sz w:val="22"/>
                <w:szCs w:val="22"/>
              </w:rPr>
              <w:t>2、落实支持中小企业政策，本项目专门面向中小企业的采购。</w:t>
            </w:r>
          </w:p>
        </w:tc>
      </w:tr>
      <w:tr w14:paraId="7DC80B9C">
        <w:tblPrEx>
          <w:tblCellMar>
            <w:top w:w="0" w:type="dxa"/>
            <w:left w:w="108" w:type="dxa"/>
            <w:bottom w:w="0" w:type="dxa"/>
            <w:right w:w="108" w:type="dxa"/>
          </w:tblCellMar>
        </w:tblPrEx>
        <w:trPr>
          <w:trHeight w:val="90" w:hRule="atLeast"/>
        </w:trPr>
        <w:tc>
          <w:tcPr>
            <w:tcW w:w="9134" w:type="dxa"/>
            <w:gridSpan w:val="4"/>
            <w:tcBorders>
              <w:top w:val="single" w:color="auto" w:sz="4" w:space="0"/>
              <w:left w:val="single" w:color="auto" w:sz="4" w:space="0"/>
              <w:bottom w:val="single" w:color="auto" w:sz="4" w:space="0"/>
              <w:right w:val="single" w:color="auto" w:sz="4" w:space="0"/>
            </w:tcBorders>
            <w:noWrap w:val="0"/>
            <w:vAlign w:val="center"/>
          </w:tcPr>
          <w:p w14:paraId="713049E9">
            <w:pPr>
              <w:autoSpaceDE w:val="0"/>
              <w:autoSpaceDN w:val="0"/>
              <w:adjustRightInd w:val="0"/>
              <w:snapToGrid w:val="0"/>
              <w:spacing w:line="276"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需要补充的其他内容</w:t>
            </w:r>
          </w:p>
        </w:tc>
      </w:tr>
      <w:tr w14:paraId="1FE65B0B">
        <w:tblPrEx>
          <w:tblCellMar>
            <w:top w:w="0" w:type="dxa"/>
            <w:left w:w="108" w:type="dxa"/>
            <w:bottom w:w="0" w:type="dxa"/>
            <w:right w:w="108" w:type="dxa"/>
          </w:tblCellMar>
        </w:tblPrEx>
        <w:trPr>
          <w:trHeight w:val="806" w:hRule="atLeast"/>
        </w:trPr>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0ECE958E">
            <w:pPr>
              <w:adjustRightInd w:val="0"/>
              <w:snapToGrid w:val="0"/>
              <w:spacing w:line="276" w:lineRule="auto"/>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代理服务费</w:t>
            </w:r>
          </w:p>
        </w:tc>
        <w:tc>
          <w:tcPr>
            <w:tcW w:w="7858" w:type="dxa"/>
            <w:gridSpan w:val="2"/>
            <w:tcBorders>
              <w:top w:val="single" w:color="auto" w:sz="4" w:space="0"/>
              <w:left w:val="single" w:color="auto" w:sz="4" w:space="0"/>
              <w:bottom w:val="single" w:color="auto" w:sz="4" w:space="0"/>
              <w:right w:val="single" w:color="auto" w:sz="4" w:space="0"/>
            </w:tcBorders>
            <w:noWrap w:val="0"/>
            <w:vAlign w:val="center"/>
          </w:tcPr>
          <w:p w14:paraId="293643CD">
            <w:pPr>
              <w:adjustRightInd w:val="0"/>
              <w:snapToGrid w:val="0"/>
              <w:spacing w:line="276" w:lineRule="auto"/>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代理服务费按照成交金额的1</w:t>
            </w:r>
            <w:r>
              <w:rPr>
                <w:rFonts w:hint="eastAsia" w:ascii="宋体" w:hAnsi="宋体" w:cs="宋体"/>
                <w:color w:val="auto"/>
                <w:sz w:val="22"/>
                <w:szCs w:val="22"/>
                <w:lang w:val="en-US" w:eastAsia="zh-CN"/>
              </w:rPr>
              <w:t>.0</w:t>
            </w:r>
            <w:r>
              <w:rPr>
                <w:rFonts w:hint="eastAsia" w:ascii="宋体" w:hAnsi="宋体" w:eastAsia="宋体" w:cs="宋体"/>
                <w:color w:val="auto"/>
                <w:sz w:val="22"/>
                <w:szCs w:val="22"/>
                <w:lang w:val="en-US" w:eastAsia="zh-CN"/>
              </w:rPr>
              <w:t>%，由成交人在领取成交通知书时一次性足额支付。</w:t>
            </w:r>
          </w:p>
        </w:tc>
      </w:tr>
      <w:tr w14:paraId="45B6DAFD">
        <w:tblPrEx>
          <w:tblCellMar>
            <w:top w:w="0" w:type="dxa"/>
            <w:left w:w="108" w:type="dxa"/>
            <w:bottom w:w="0" w:type="dxa"/>
            <w:right w:w="108" w:type="dxa"/>
          </w:tblCellMar>
        </w:tblPrEx>
        <w:trPr>
          <w:trHeight w:val="290" w:hRule="atLeast"/>
        </w:trPr>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3CF40F59">
            <w:pPr>
              <w:adjustRightInd w:val="0"/>
              <w:snapToGrid w:val="0"/>
              <w:spacing w:line="276" w:lineRule="auto"/>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解释权</w:t>
            </w:r>
          </w:p>
        </w:tc>
        <w:tc>
          <w:tcPr>
            <w:tcW w:w="7858" w:type="dxa"/>
            <w:gridSpan w:val="2"/>
            <w:tcBorders>
              <w:top w:val="single" w:color="auto" w:sz="4" w:space="0"/>
              <w:left w:val="single" w:color="auto" w:sz="4" w:space="0"/>
              <w:bottom w:val="single" w:color="auto" w:sz="4" w:space="0"/>
              <w:right w:val="single" w:color="auto" w:sz="4" w:space="0"/>
            </w:tcBorders>
            <w:noWrap w:val="0"/>
            <w:vAlign w:val="center"/>
          </w:tcPr>
          <w:p w14:paraId="3487DCC0">
            <w:pPr>
              <w:adjustRightInd w:val="0"/>
              <w:snapToGrid w:val="0"/>
              <w:spacing w:line="276" w:lineRule="auto"/>
              <w:jc w:val="left"/>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构成本磋商文件的各个组成文件应互为解释，互为说明；如有不明确或不一致，按磋商公告、响应人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317DA15B">
        <w:tblPrEx>
          <w:tblCellMar>
            <w:top w:w="0" w:type="dxa"/>
            <w:left w:w="108" w:type="dxa"/>
            <w:bottom w:w="0" w:type="dxa"/>
            <w:right w:w="108" w:type="dxa"/>
          </w:tblCellMar>
        </w:tblPrEx>
        <w:trPr>
          <w:trHeight w:val="1098" w:hRule="atLeast"/>
        </w:trPr>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2F4CAEB5">
            <w:pPr>
              <w:adjustRightInd w:val="0"/>
              <w:snapToGrid w:val="0"/>
              <w:spacing w:line="276" w:lineRule="auto"/>
              <w:jc w:val="center"/>
              <w:textAlignment w:val="baseline"/>
              <w:rPr>
                <w:rFonts w:hint="eastAsia" w:ascii="宋体" w:hAnsi="宋体" w:eastAsia="宋体" w:cs="宋体"/>
                <w:b/>
                <w:color w:val="auto"/>
                <w:sz w:val="22"/>
                <w:szCs w:val="22"/>
              </w:rPr>
            </w:pPr>
            <w:r>
              <w:rPr>
                <w:rFonts w:hint="eastAsia" w:ascii="宋体" w:hAnsi="宋体" w:cs="宋体"/>
                <w:b/>
                <w:color w:val="auto"/>
                <w:sz w:val="22"/>
                <w:szCs w:val="22"/>
                <w:lang w:eastAsia="zh-CN"/>
              </w:rPr>
              <w:t>其他</w:t>
            </w:r>
          </w:p>
        </w:tc>
        <w:tc>
          <w:tcPr>
            <w:tcW w:w="7858" w:type="dxa"/>
            <w:gridSpan w:val="2"/>
            <w:tcBorders>
              <w:top w:val="single" w:color="auto" w:sz="4" w:space="0"/>
              <w:left w:val="single" w:color="auto" w:sz="4" w:space="0"/>
              <w:bottom w:val="single" w:color="auto" w:sz="4" w:space="0"/>
              <w:right w:val="single" w:color="auto" w:sz="4" w:space="0"/>
            </w:tcBorders>
            <w:noWrap w:val="0"/>
            <w:vAlign w:val="center"/>
          </w:tcPr>
          <w:p w14:paraId="04647EC5">
            <w:pPr>
              <w:adjustRightInd w:val="0"/>
              <w:snapToGrid w:val="0"/>
              <w:spacing w:line="276" w:lineRule="auto"/>
              <w:jc w:val="left"/>
              <w:textAlignment w:val="baseline"/>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1.成交单位在领取成交通知书时需提交“不违法转包、分包”、“不拖欠农民工工资”承诺书两份，否则不予发放成交通知书。</w:t>
            </w:r>
          </w:p>
          <w:p w14:paraId="4EE3A59D">
            <w:pPr>
              <w:adjustRightInd w:val="0"/>
              <w:snapToGrid w:val="0"/>
              <w:spacing w:line="276" w:lineRule="auto"/>
              <w:jc w:val="left"/>
              <w:textAlignment w:val="baseline"/>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2.竞争性磋商文件中要求响应人所附的相关证明材料均为扫描件或复印件。</w:t>
            </w:r>
          </w:p>
          <w:p w14:paraId="3A11481F">
            <w:pPr>
              <w:adjustRightInd w:val="0"/>
              <w:snapToGrid w:val="0"/>
              <w:spacing w:line="276" w:lineRule="auto"/>
              <w:jc w:val="left"/>
              <w:textAlignment w:val="baseline"/>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3.因登封市公共资源交易中心平台在开标前具有保密性，</w:t>
            </w:r>
            <w:r>
              <w:rPr>
                <w:rFonts w:hint="eastAsia" w:ascii="宋体" w:hAnsi="宋体" w:cs="宋体"/>
                <w:color w:val="auto"/>
                <w:sz w:val="22"/>
                <w:szCs w:val="22"/>
                <w:lang w:val="en-US" w:eastAsia="zh-CN"/>
              </w:rPr>
              <w:t>响应</w:t>
            </w:r>
            <w:r>
              <w:rPr>
                <w:rFonts w:hint="eastAsia" w:ascii="宋体" w:hAnsi="宋体" w:eastAsia="宋体" w:cs="宋体"/>
                <w:color w:val="auto"/>
                <w:sz w:val="22"/>
                <w:szCs w:val="22"/>
                <w:lang w:val="en-US" w:eastAsia="zh-CN"/>
              </w:rPr>
              <w:t>单位在</w:t>
            </w:r>
            <w:r>
              <w:rPr>
                <w:rFonts w:hint="eastAsia" w:ascii="宋体" w:hAnsi="宋体" w:cs="宋体"/>
                <w:color w:val="auto"/>
                <w:sz w:val="22"/>
                <w:szCs w:val="22"/>
                <w:lang w:val="en-US" w:eastAsia="zh-CN"/>
              </w:rPr>
              <w:t>响应</w:t>
            </w:r>
            <w:r>
              <w:rPr>
                <w:rFonts w:hint="eastAsia" w:ascii="宋体" w:hAnsi="宋体" w:eastAsia="宋体" w:cs="宋体"/>
                <w:color w:val="auto"/>
                <w:sz w:val="22"/>
                <w:szCs w:val="22"/>
                <w:lang w:val="en-US" w:eastAsia="zh-CN"/>
              </w:rPr>
              <w:t>文件递交截止时间前须自行查看项目进展、变更通知、澄清及回复，因</w:t>
            </w:r>
            <w:r>
              <w:rPr>
                <w:rFonts w:hint="eastAsia" w:ascii="宋体" w:hAnsi="宋体" w:cs="宋体"/>
                <w:color w:val="auto"/>
                <w:sz w:val="22"/>
                <w:szCs w:val="22"/>
                <w:lang w:val="en-US" w:eastAsia="zh-CN"/>
              </w:rPr>
              <w:t>响应</w:t>
            </w:r>
            <w:r>
              <w:rPr>
                <w:rFonts w:hint="eastAsia" w:ascii="宋体" w:hAnsi="宋体" w:eastAsia="宋体" w:cs="宋体"/>
                <w:color w:val="auto"/>
                <w:sz w:val="22"/>
                <w:szCs w:val="22"/>
                <w:lang w:val="en-US" w:eastAsia="zh-CN"/>
              </w:rPr>
              <w:t>单位未及时查看而造成的后果自负。</w:t>
            </w:r>
          </w:p>
          <w:p w14:paraId="1530E03B">
            <w:pPr>
              <w:adjustRightInd w:val="0"/>
              <w:snapToGrid w:val="0"/>
              <w:spacing w:line="276" w:lineRule="auto"/>
              <w:jc w:val="left"/>
              <w:textAlignment w:val="baseline"/>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4.为贯彻落实财库</w:t>
            </w:r>
            <w:r>
              <w:rPr>
                <w:rFonts w:hint="eastAsia" w:ascii="宋体" w:hAnsi="宋体" w:cs="宋体"/>
                <w:color w:val="auto"/>
                <w:sz w:val="22"/>
                <w:szCs w:val="22"/>
                <w:lang w:val="en-US" w:eastAsia="zh-CN"/>
              </w:rPr>
              <w:t>〔2020〕46号</w:t>
            </w:r>
            <w:r>
              <w:rPr>
                <w:rFonts w:hint="eastAsia" w:ascii="宋体" w:hAnsi="宋体" w:eastAsia="宋体" w:cs="宋体"/>
                <w:color w:val="auto"/>
                <w:sz w:val="22"/>
                <w:szCs w:val="22"/>
                <w:lang w:val="en-US" w:eastAsia="zh-CN"/>
              </w:rPr>
              <w:t>《财政部、工信部关于印发&lt;政府采购促进中小企业发展管理办法&gt;的通知》及郑财购</w:t>
            </w:r>
            <w:r>
              <w:rPr>
                <w:rFonts w:hint="eastAsia" w:ascii="宋体" w:hAnsi="宋体" w:cs="宋体"/>
                <w:color w:val="auto"/>
                <w:sz w:val="22"/>
                <w:szCs w:val="22"/>
                <w:lang w:val="en-US" w:eastAsia="zh-CN"/>
              </w:rPr>
              <w:t>〔2022〕5号</w:t>
            </w:r>
            <w:r>
              <w:rPr>
                <w:rFonts w:hint="eastAsia" w:ascii="宋体" w:hAnsi="宋体" w:eastAsia="宋体" w:cs="宋体"/>
                <w:color w:val="auto"/>
                <w:sz w:val="22"/>
                <w:szCs w:val="22"/>
                <w:lang w:val="en-US" w:eastAsia="zh-CN"/>
              </w:rPr>
              <w:t>《郑州市财政局关于政府采购支持稳定经济促增长的通知》，本项目为专门面向中小企业项目。</w:t>
            </w:r>
          </w:p>
          <w:p w14:paraId="33397EBB">
            <w:pPr>
              <w:adjustRightInd w:val="0"/>
              <w:snapToGrid w:val="0"/>
              <w:spacing w:line="276" w:lineRule="auto"/>
              <w:jc w:val="left"/>
              <w:textAlignment w:val="baseline"/>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5.根据《财政部、司法部关于政府采购支持监狱企业发展有关问题的通知》（财库</w:t>
            </w:r>
            <w:r>
              <w:rPr>
                <w:rFonts w:hint="eastAsia" w:ascii="宋体" w:hAnsi="宋体" w:cs="宋体"/>
                <w:color w:val="auto"/>
                <w:sz w:val="22"/>
                <w:szCs w:val="22"/>
                <w:lang w:val="en-US" w:eastAsia="zh-CN"/>
              </w:rPr>
              <w:t>〔2014〕68号</w:t>
            </w:r>
            <w:r>
              <w:rPr>
                <w:rFonts w:hint="eastAsia" w:ascii="宋体" w:hAnsi="宋体" w:eastAsia="宋体" w:cs="宋体"/>
                <w:color w:val="auto"/>
                <w:sz w:val="22"/>
                <w:szCs w:val="22"/>
                <w:lang w:val="en-US" w:eastAsia="zh-CN"/>
              </w:rPr>
              <w:t>）规定，本项目支持监狱企业参与政府采购活动。监狱企业参加本项目采购时，须提供由省级以上监狱管理局、戒毒管理局（含新疆生产建设兵团）出具的属于监狱企业的证明文件，视同小型、微型企业，享受评审中价格扣除等政府采购促进中小企业发展的政府采购政策，监狱企业属于小型、微型企业的，不重复享受政策。</w:t>
            </w:r>
          </w:p>
          <w:p w14:paraId="0D4AB8D0">
            <w:pPr>
              <w:adjustRightInd w:val="0"/>
              <w:snapToGrid w:val="0"/>
              <w:spacing w:line="276" w:lineRule="auto"/>
              <w:jc w:val="left"/>
              <w:textAlignment w:val="baseline"/>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根据《关于促进残疾人就业政府采购政策的通知》（财库〔2017〕141号）文件规定，本项目支持残疾人福利性单位参与政府采购活动。符合条件的残疾人福利性单位参加本项目采购时，应当提供本通知规定的《残疾人福利性单位声明函》，并对声明的真实性负责，视同小型、微型企业，享受评审中价格扣除等政府采购促进中小企业发展的政府采购政策，残疾人福利性单位属于小型、微型企业的，不重复享受政策。</w:t>
            </w:r>
          </w:p>
          <w:p w14:paraId="2AA48967">
            <w:pPr>
              <w:adjustRightInd w:val="0"/>
              <w:snapToGrid w:val="0"/>
              <w:spacing w:line="276" w:lineRule="auto"/>
              <w:jc w:val="left"/>
              <w:textAlignment w:val="baseline"/>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7.在规定的递交</w:t>
            </w:r>
            <w:r>
              <w:rPr>
                <w:rFonts w:hint="eastAsia" w:ascii="宋体" w:hAnsi="宋体" w:cs="宋体"/>
                <w:color w:val="auto"/>
                <w:sz w:val="22"/>
                <w:szCs w:val="22"/>
                <w:lang w:val="en-US" w:eastAsia="zh-CN"/>
              </w:rPr>
              <w:t>响应</w:t>
            </w:r>
            <w:r>
              <w:rPr>
                <w:rFonts w:hint="eastAsia" w:ascii="宋体" w:hAnsi="宋体" w:eastAsia="宋体" w:cs="宋体"/>
                <w:color w:val="auto"/>
                <w:sz w:val="22"/>
                <w:szCs w:val="22"/>
                <w:lang w:val="en-US" w:eastAsia="zh-CN"/>
              </w:rPr>
              <w:t>文件的截止时间前请所有</w:t>
            </w:r>
            <w:r>
              <w:rPr>
                <w:rFonts w:hint="eastAsia" w:ascii="宋体" w:hAnsi="宋体" w:cs="宋体"/>
                <w:color w:val="auto"/>
                <w:sz w:val="22"/>
                <w:szCs w:val="22"/>
                <w:lang w:val="en-US" w:eastAsia="zh-CN"/>
              </w:rPr>
              <w:t>响应</w:t>
            </w:r>
            <w:r>
              <w:rPr>
                <w:rFonts w:hint="eastAsia" w:ascii="宋体" w:hAnsi="宋体" w:eastAsia="宋体" w:cs="宋体"/>
                <w:color w:val="auto"/>
                <w:sz w:val="22"/>
                <w:szCs w:val="22"/>
                <w:lang w:val="en-US" w:eastAsia="zh-CN"/>
              </w:rPr>
              <w:t>单位持单位CA数字证书登录远程开标大厅（http://dfggzyjy.dengfeng.gov.cn/BidOpening/）进行签到,并在线准时参加开标活动，进行文件解密（因</w:t>
            </w:r>
            <w:r>
              <w:rPr>
                <w:rFonts w:hint="eastAsia" w:ascii="宋体" w:hAnsi="宋体" w:cs="宋体"/>
                <w:color w:val="auto"/>
                <w:sz w:val="22"/>
                <w:szCs w:val="22"/>
                <w:lang w:val="en-US" w:eastAsia="zh-CN"/>
              </w:rPr>
              <w:t>响应</w:t>
            </w:r>
            <w:r>
              <w:rPr>
                <w:rFonts w:hint="eastAsia" w:ascii="宋体" w:hAnsi="宋体" w:eastAsia="宋体" w:cs="宋体"/>
                <w:color w:val="auto"/>
                <w:sz w:val="22"/>
                <w:szCs w:val="22"/>
                <w:lang w:val="en-US" w:eastAsia="zh-CN"/>
              </w:rPr>
              <w:t>单位原因造成</w:t>
            </w:r>
            <w:r>
              <w:rPr>
                <w:rFonts w:hint="eastAsia" w:ascii="宋体" w:hAnsi="宋体" w:cs="宋体"/>
                <w:color w:val="auto"/>
                <w:sz w:val="22"/>
                <w:szCs w:val="22"/>
                <w:lang w:val="en-US" w:eastAsia="zh-CN"/>
              </w:rPr>
              <w:t>响应</w:t>
            </w:r>
            <w:r>
              <w:rPr>
                <w:rFonts w:hint="eastAsia" w:ascii="宋体" w:hAnsi="宋体" w:eastAsia="宋体" w:cs="宋体"/>
                <w:color w:val="auto"/>
                <w:sz w:val="22"/>
                <w:szCs w:val="22"/>
                <w:lang w:val="en-US" w:eastAsia="zh-CN"/>
              </w:rPr>
              <w:t>文件未即时解密的，视为自动放弃）、答疑澄清等，请各</w:t>
            </w:r>
            <w:r>
              <w:rPr>
                <w:rFonts w:hint="eastAsia" w:ascii="宋体" w:hAnsi="宋体" w:cs="宋体"/>
                <w:color w:val="auto"/>
                <w:sz w:val="22"/>
                <w:szCs w:val="22"/>
                <w:lang w:val="en-US" w:eastAsia="zh-CN"/>
              </w:rPr>
              <w:t>响应</w:t>
            </w:r>
            <w:r>
              <w:rPr>
                <w:rFonts w:hint="eastAsia" w:ascii="宋体" w:hAnsi="宋体" w:eastAsia="宋体" w:cs="宋体"/>
                <w:color w:val="auto"/>
                <w:sz w:val="22"/>
                <w:szCs w:val="22"/>
                <w:lang w:val="en-US" w:eastAsia="zh-CN"/>
              </w:rPr>
              <w:t>单位在登封市公共资源交易中心网站“办事指南”专区详细阅读《登封市公共资源交易平台不见面开标系统使用指南》。</w:t>
            </w:r>
          </w:p>
          <w:p w14:paraId="581E5146">
            <w:pPr>
              <w:adjustRightInd w:val="0"/>
              <w:snapToGrid w:val="0"/>
              <w:spacing w:line="276" w:lineRule="auto"/>
              <w:jc w:val="left"/>
              <w:textAlignment w:val="baseline"/>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8.本项目所属行业为：中小企业划型标准详见《关于印发中小企业划型标准规定的通知》工信部联企业〔2011〕300号，所属行业为建筑业</w:t>
            </w:r>
            <w:r>
              <w:rPr>
                <w:rFonts w:hint="eastAsia" w:ascii="宋体" w:hAnsi="宋体" w:cs="宋体"/>
                <w:color w:val="auto"/>
                <w:sz w:val="22"/>
                <w:szCs w:val="22"/>
                <w:lang w:val="en-US" w:eastAsia="zh-CN"/>
              </w:rPr>
              <w:t>。</w:t>
            </w:r>
          </w:p>
          <w:p w14:paraId="2E2055E2">
            <w:pPr>
              <w:adjustRightInd w:val="0"/>
              <w:snapToGrid w:val="0"/>
              <w:spacing w:line="276" w:lineRule="auto"/>
              <w:jc w:val="left"/>
              <w:textAlignment w:val="baseline"/>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9.</w:t>
            </w:r>
            <w:r>
              <w:rPr>
                <w:rFonts w:hint="eastAsia" w:ascii="宋体" w:hAnsi="宋体" w:cs="宋体"/>
                <w:color w:val="auto"/>
                <w:sz w:val="22"/>
                <w:szCs w:val="22"/>
                <w:lang w:val="en-US" w:eastAsia="zh-CN"/>
              </w:rPr>
              <w:t>其他</w:t>
            </w:r>
            <w:r>
              <w:rPr>
                <w:rFonts w:hint="eastAsia" w:ascii="宋体" w:hAnsi="宋体" w:eastAsia="宋体" w:cs="宋体"/>
                <w:color w:val="auto"/>
                <w:sz w:val="22"/>
                <w:szCs w:val="22"/>
                <w:lang w:val="en-US" w:eastAsia="zh-CN"/>
              </w:rPr>
              <w:t>未尽事宜，按国家有关法律、法规执行。</w:t>
            </w:r>
          </w:p>
          <w:p w14:paraId="2D7BCE58">
            <w:pPr>
              <w:tabs>
                <w:tab w:val="left" w:pos="7780"/>
              </w:tabs>
              <w:adjustRightInd w:val="0"/>
              <w:snapToGrid w:val="0"/>
              <w:spacing w:line="276" w:lineRule="auto"/>
              <w:ind w:right="-256" w:rightChars="-122"/>
              <w:jc w:val="left"/>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10.如文件其它地方与</w:t>
            </w:r>
            <w:r>
              <w:rPr>
                <w:rFonts w:hint="eastAsia" w:ascii="宋体" w:hAnsi="宋体" w:cs="宋体"/>
                <w:color w:val="auto"/>
                <w:sz w:val="22"/>
                <w:szCs w:val="22"/>
                <w:lang w:val="en-US" w:eastAsia="zh-CN"/>
              </w:rPr>
              <w:t>响应</w:t>
            </w:r>
            <w:r>
              <w:rPr>
                <w:rFonts w:hint="eastAsia" w:ascii="宋体" w:hAnsi="宋体" w:eastAsia="宋体" w:cs="宋体"/>
                <w:color w:val="auto"/>
                <w:sz w:val="22"/>
                <w:szCs w:val="22"/>
                <w:lang w:val="en-US" w:eastAsia="zh-CN"/>
              </w:rPr>
              <w:t>人须知前附表不</w:t>
            </w:r>
            <w:r>
              <w:rPr>
                <w:rFonts w:hint="eastAsia" w:ascii="宋体" w:hAnsi="宋体" w:cs="宋体"/>
                <w:color w:val="auto"/>
                <w:sz w:val="22"/>
                <w:szCs w:val="22"/>
                <w:lang w:val="en-US" w:eastAsia="zh-CN"/>
              </w:rPr>
              <w:t>符</w:t>
            </w:r>
            <w:r>
              <w:rPr>
                <w:rFonts w:hint="eastAsia" w:ascii="宋体" w:hAnsi="宋体" w:eastAsia="宋体" w:cs="宋体"/>
                <w:color w:val="auto"/>
                <w:sz w:val="22"/>
                <w:szCs w:val="22"/>
                <w:lang w:val="en-US" w:eastAsia="zh-CN"/>
              </w:rPr>
              <w:t>的，以投标人须知前附表为准</w:t>
            </w:r>
            <w:r>
              <w:rPr>
                <w:rFonts w:hint="eastAsia" w:ascii="宋体" w:hAnsi="宋体" w:cs="宋体"/>
                <w:color w:val="auto"/>
                <w:sz w:val="22"/>
                <w:szCs w:val="22"/>
                <w:lang w:val="en-US" w:eastAsia="zh-CN"/>
              </w:rPr>
              <w:t>。</w:t>
            </w:r>
          </w:p>
        </w:tc>
      </w:tr>
    </w:tbl>
    <w:p w14:paraId="5637C148">
      <w:pPr>
        <w:pStyle w:val="24"/>
        <w:snapToGrid w:val="0"/>
        <w:spacing w:before="0" w:line="440" w:lineRule="exact"/>
        <w:outlineLvl w:val="1"/>
        <w:rPr>
          <w:rFonts w:hint="eastAsia" w:ascii="宋体" w:hAnsi="宋体" w:eastAsia="宋体" w:cs="宋体"/>
          <w:sz w:val="22"/>
          <w:szCs w:val="22"/>
        </w:rPr>
      </w:pPr>
      <w:bookmarkStart w:id="39" w:name="_Toc152042305"/>
      <w:bookmarkStart w:id="40" w:name="_Toc144974497"/>
      <w:bookmarkStart w:id="41" w:name="_Toc152045529"/>
      <w:r>
        <w:rPr>
          <w:rFonts w:hint="eastAsia" w:ascii="宋体" w:hAnsi="宋体" w:eastAsia="宋体" w:cs="宋体"/>
          <w:color w:val="auto"/>
          <w:sz w:val="22"/>
          <w:szCs w:val="22"/>
        </w:rPr>
        <w:br w:type="page"/>
      </w:r>
      <w:bookmarkStart w:id="42" w:name="_Toc466298091"/>
      <w:bookmarkStart w:id="43" w:name="_Toc455080108"/>
      <w:bookmarkStart w:id="44" w:name="_Toc1556"/>
      <w:bookmarkStart w:id="45" w:name="_Toc75446331"/>
      <w:r>
        <w:rPr>
          <w:rFonts w:hint="eastAsia" w:ascii="宋体" w:hAnsi="宋体" w:eastAsia="宋体" w:cs="宋体"/>
          <w:b/>
          <w:bCs/>
          <w:sz w:val="22"/>
          <w:szCs w:val="22"/>
          <w:lang w:val="en-US" w:eastAsia="zh-CN"/>
        </w:rPr>
        <w:t>1. 总则</w:t>
      </w:r>
      <w:bookmarkEnd w:id="39"/>
      <w:bookmarkEnd w:id="40"/>
      <w:bookmarkEnd w:id="41"/>
      <w:bookmarkEnd w:id="42"/>
      <w:bookmarkEnd w:id="43"/>
      <w:bookmarkEnd w:id="44"/>
      <w:bookmarkEnd w:id="45"/>
    </w:p>
    <w:p w14:paraId="0C35783B">
      <w:pPr>
        <w:pStyle w:val="25"/>
        <w:snapToGrid w:val="0"/>
        <w:spacing w:line="440" w:lineRule="exact"/>
        <w:outlineLvl w:val="9"/>
        <w:rPr>
          <w:rFonts w:hint="eastAsia" w:ascii="宋体" w:hAnsi="宋体" w:eastAsia="宋体" w:cs="宋体"/>
          <w:color w:val="auto"/>
          <w:sz w:val="22"/>
          <w:szCs w:val="22"/>
        </w:rPr>
      </w:pPr>
      <w:bookmarkStart w:id="46" w:name="_Toc17808"/>
      <w:bookmarkStart w:id="47" w:name="_Toc21458"/>
      <w:bookmarkStart w:id="48" w:name="_Toc15709"/>
      <w:bookmarkStart w:id="49" w:name="_Toc10273"/>
      <w:bookmarkStart w:id="50" w:name="_Toc1172"/>
      <w:bookmarkStart w:id="51" w:name="_Toc318450675"/>
      <w:bookmarkStart w:id="52" w:name="_Toc274409866"/>
      <w:bookmarkStart w:id="53" w:name="_Toc31404"/>
      <w:bookmarkStart w:id="54" w:name="_Toc466298092"/>
      <w:bookmarkStart w:id="55" w:name="_Toc455867769"/>
      <w:bookmarkStart w:id="56" w:name="_Toc29023"/>
      <w:bookmarkStart w:id="57" w:name="_Toc588"/>
      <w:bookmarkStart w:id="58" w:name="_Toc19178"/>
      <w:bookmarkStart w:id="59" w:name="_Toc281380952"/>
      <w:bookmarkStart w:id="60" w:name="_Toc455080109"/>
      <w:bookmarkStart w:id="61" w:name="_Toc519333773"/>
      <w:bookmarkStart w:id="62" w:name="_Toc31575"/>
      <w:bookmarkStart w:id="63" w:name="_Toc75446332"/>
      <w:bookmarkStart w:id="64" w:name="_Toc144974499"/>
      <w:bookmarkStart w:id="65" w:name="_Toc152042307"/>
      <w:bookmarkStart w:id="66" w:name="_Toc152045531"/>
      <w:r>
        <w:rPr>
          <w:rFonts w:hint="eastAsia" w:ascii="宋体" w:hAnsi="宋体" w:eastAsia="宋体" w:cs="宋体"/>
          <w:color w:val="auto"/>
          <w:sz w:val="22"/>
          <w:szCs w:val="22"/>
        </w:rPr>
        <w:t>1.1 适用范围</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00043A77">
      <w:pPr>
        <w:snapToGrid w:val="0"/>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1.1.1根据《中华人民共和国政府采购法》等有关法律、法规和规章的规定，编制本项目磋商文件。</w:t>
      </w:r>
    </w:p>
    <w:p w14:paraId="2573F83F">
      <w:pPr>
        <w:pStyle w:val="25"/>
        <w:tabs>
          <w:tab w:val="left" w:pos="7410"/>
        </w:tabs>
        <w:snapToGrid w:val="0"/>
        <w:spacing w:line="440" w:lineRule="exact"/>
        <w:outlineLvl w:val="9"/>
        <w:rPr>
          <w:rFonts w:hint="eastAsia" w:ascii="宋体" w:hAnsi="宋体" w:eastAsia="宋体" w:cs="宋体"/>
          <w:color w:val="auto"/>
          <w:sz w:val="22"/>
          <w:szCs w:val="22"/>
        </w:rPr>
      </w:pPr>
      <w:bookmarkStart w:id="67" w:name="_Toc466298093"/>
      <w:bookmarkStart w:id="68" w:name="_Toc274409867"/>
      <w:bookmarkStart w:id="69" w:name="_Toc30891"/>
      <w:bookmarkStart w:id="70" w:name="_Toc75446333"/>
      <w:bookmarkStart w:id="71" w:name="_Toc18326"/>
      <w:bookmarkStart w:id="72" w:name="_Toc22829"/>
      <w:bookmarkStart w:id="73" w:name="_Toc710"/>
      <w:bookmarkStart w:id="74" w:name="_Toc2929"/>
      <w:bookmarkStart w:id="75" w:name="_Toc16879"/>
      <w:bookmarkStart w:id="76" w:name="_Toc318450676"/>
      <w:bookmarkStart w:id="77" w:name="_Toc519333774"/>
      <w:bookmarkStart w:id="78" w:name="_Toc455080110"/>
      <w:bookmarkStart w:id="79" w:name="_Toc455867770"/>
      <w:bookmarkStart w:id="80" w:name="_Toc3336"/>
      <w:bookmarkStart w:id="81" w:name="_Toc281405468"/>
      <w:bookmarkStart w:id="82" w:name="_Toc32619"/>
      <w:bookmarkStart w:id="83" w:name="_Toc29321"/>
      <w:bookmarkStart w:id="84" w:name="_Toc25773"/>
      <w:r>
        <w:rPr>
          <w:rFonts w:hint="eastAsia" w:ascii="宋体" w:hAnsi="宋体" w:eastAsia="宋体" w:cs="宋体"/>
          <w:color w:val="auto"/>
          <w:sz w:val="22"/>
          <w:szCs w:val="22"/>
        </w:rPr>
        <w:t>1.2 采购项目说明</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585F7D3C">
      <w:pPr>
        <w:snapToGrid w:val="0"/>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1.2.1 本项目采购人：见响应人须知前附表。</w:t>
      </w:r>
    </w:p>
    <w:p w14:paraId="1A742B4B">
      <w:pPr>
        <w:snapToGrid w:val="0"/>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1.2.2 本项目采购代理机构：见响应人须知前附表。</w:t>
      </w:r>
    </w:p>
    <w:p w14:paraId="6F78F746">
      <w:pPr>
        <w:snapToGrid w:val="0"/>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1.2.3 本项目名称：见响应人须知前附表。</w:t>
      </w:r>
    </w:p>
    <w:p w14:paraId="331AE147">
      <w:pPr>
        <w:pStyle w:val="25"/>
        <w:snapToGrid w:val="0"/>
        <w:spacing w:line="440" w:lineRule="exact"/>
        <w:outlineLvl w:val="9"/>
        <w:rPr>
          <w:rFonts w:hint="eastAsia" w:ascii="宋体" w:hAnsi="宋体" w:eastAsia="宋体" w:cs="宋体"/>
          <w:color w:val="auto"/>
          <w:sz w:val="22"/>
          <w:szCs w:val="22"/>
        </w:rPr>
      </w:pPr>
      <w:bookmarkStart w:id="85" w:name="_Toc466298094"/>
      <w:bookmarkStart w:id="86" w:name="_Toc22462"/>
      <w:bookmarkStart w:id="87" w:name="_Toc318450677"/>
      <w:bookmarkStart w:id="88" w:name="_Toc18960"/>
      <w:bookmarkStart w:id="89" w:name="_Toc455080111"/>
      <w:bookmarkStart w:id="90" w:name="_Toc1373"/>
      <w:bookmarkStart w:id="91" w:name="_Toc3477"/>
      <w:bookmarkStart w:id="92" w:name="_Toc455867771"/>
      <w:bookmarkStart w:id="93" w:name="_Toc16422"/>
      <w:bookmarkStart w:id="94" w:name="_Toc17016"/>
      <w:bookmarkStart w:id="95" w:name="_Toc4952"/>
      <w:bookmarkStart w:id="96" w:name="_Toc15511"/>
      <w:bookmarkStart w:id="97" w:name="_Toc16931"/>
      <w:bookmarkStart w:id="98" w:name="_Toc519333775"/>
      <w:bookmarkStart w:id="99" w:name="_Toc274409868"/>
      <w:bookmarkStart w:id="100" w:name="_Toc75446334"/>
      <w:bookmarkStart w:id="101" w:name="_Toc281405469"/>
      <w:bookmarkStart w:id="102" w:name="_Toc4550"/>
      <w:r>
        <w:rPr>
          <w:rFonts w:hint="eastAsia" w:ascii="宋体" w:hAnsi="宋体" w:eastAsia="宋体" w:cs="宋体"/>
          <w:color w:val="auto"/>
          <w:sz w:val="22"/>
          <w:szCs w:val="22"/>
        </w:rPr>
        <w:t>1.3 定义及解释</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26B51857">
      <w:pPr>
        <w:snapToGrid w:val="0"/>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1.3.1采购人：依法进行政府采购的国家机关、事业单位、团体组织。</w:t>
      </w:r>
    </w:p>
    <w:p w14:paraId="5E837914">
      <w:pPr>
        <w:snapToGrid w:val="0"/>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1.3.2采购代理机构：取得政府采购</w:t>
      </w:r>
      <w:r>
        <w:rPr>
          <w:rFonts w:hint="eastAsia" w:ascii="宋体" w:hAnsi="宋体" w:eastAsia="宋体" w:cs="宋体"/>
          <w:color w:val="auto"/>
          <w:sz w:val="22"/>
          <w:szCs w:val="22"/>
          <w:lang w:eastAsia="zh-CN"/>
        </w:rPr>
        <w:t>采购代理</w:t>
      </w:r>
      <w:r>
        <w:rPr>
          <w:rFonts w:hint="eastAsia" w:ascii="宋体" w:hAnsi="宋体" w:eastAsia="宋体" w:cs="宋体"/>
          <w:color w:val="auto"/>
          <w:sz w:val="22"/>
          <w:szCs w:val="22"/>
        </w:rPr>
        <w:t>资质，受采购人委托组织招标活动的社会中介组织。</w:t>
      </w:r>
    </w:p>
    <w:p w14:paraId="23978BCB">
      <w:pPr>
        <w:snapToGrid w:val="0"/>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1.3.3服务：系指根据本磋商文件规定响应人须承担的服务以及其他类似的义务等。</w:t>
      </w:r>
    </w:p>
    <w:p w14:paraId="4D3BDBD8">
      <w:pPr>
        <w:snapToGrid w:val="0"/>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1.3.4响应人：响应人是响应磋商文件、参加磋商竞争的中华人民共和国境内的法人。</w:t>
      </w:r>
    </w:p>
    <w:p w14:paraId="530FC9C9">
      <w:pPr>
        <w:snapToGrid w:val="0"/>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1.3.5响应文件：指响应人根据磋商文件提交的所有文件。</w:t>
      </w:r>
    </w:p>
    <w:p w14:paraId="59ACFFF2">
      <w:pPr>
        <w:snapToGrid w:val="0"/>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1.3.6磋商小组：依据</w:t>
      </w:r>
      <w:r>
        <w:rPr>
          <w:rFonts w:hint="eastAsia" w:ascii="宋体" w:hAnsi="宋体" w:eastAsia="宋体" w:cs="宋体"/>
          <w:color w:val="auto"/>
          <w:sz w:val="22"/>
          <w:szCs w:val="22"/>
          <w:lang w:bidi="en-US"/>
        </w:rPr>
        <w:t>《中华人民共和国政府采购法》及有关法律、法规的规定依法组建的专门负责本次评标工作的临时机构</w:t>
      </w:r>
      <w:r>
        <w:rPr>
          <w:rFonts w:hint="eastAsia" w:ascii="宋体" w:hAnsi="宋体" w:eastAsia="宋体" w:cs="宋体"/>
          <w:color w:val="auto"/>
          <w:sz w:val="22"/>
          <w:szCs w:val="22"/>
        </w:rPr>
        <w:t>。</w:t>
      </w:r>
    </w:p>
    <w:p w14:paraId="485183A5">
      <w:pPr>
        <w:snapToGrid w:val="0"/>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1.3.7“日期”或“天”：指日历天。</w:t>
      </w:r>
    </w:p>
    <w:p w14:paraId="24F4CC5A">
      <w:pPr>
        <w:snapToGrid w:val="0"/>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1.3.8合同：指依据本次采购招标结果签订的协议或合约文件。</w:t>
      </w:r>
    </w:p>
    <w:p w14:paraId="6738A709">
      <w:pPr>
        <w:snapToGrid w:val="0"/>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1.3.9磋商文件中的标题或题名仅起引导作用，而不应视为对磋商文件内容的理解和解释。</w:t>
      </w:r>
    </w:p>
    <w:bookmarkEnd w:id="64"/>
    <w:bookmarkEnd w:id="65"/>
    <w:bookmarkEnd w:id="66"/>
    <w:p w14:paraId="277B72CE">
      <w:pPr>
        <w:pStyle w:val="25"/>
        <w:snapToGrid w:val="0"/>
        <w:spacing w:line="440" w:lineRule="exact"/>
        <w:outlineLvl w:val="9"/>
        <w:rPr>
          <w:rFonts w:hint="eastAsia" w:ascii="宋体" w:hAnsi="宋体" w:eastAsia="宋体" w:cs="宋体"/>
          <w:color w:val="auto"/>
          <w:sz w:val="22"/>
          <w:szCs w:val="22"/>
        </w:rPr>
      </w:pPr>
      <w:bookmarkStart w:id="103" w:name="_Toc75446335"/>
      <w:bookmarkStart w:id="104" w:name="_Toc2871"/>
      <w:bookmarkStart w:id="105" w:name="_Toc1595"/>
      <w:bookmarkStart w:id="106" w:name="_Toc31266"/>
      <w:bookmarkStart w:id="107" w:name="_Toc27407"/>
      <w:bookmarkStart w:id="108" w:name="_Toc144974500"/>
      <w:bookmarkStart w:id="109" w:name="_Toc152042308"/>
      <w:bookmarkStart w:id="110" w:name="_Toc21766"/>
      <w:bookmarkStart w:id="111" w:name="_Toc14043"/>
      <w:bookmarkStart w:id="112" w:name="_Toc466298095"/>
      <w:bookmarkStart w:id="113" w:name="_Toc455080112"/>
      <w:bookmarkStart w:id="114" w:name="_Toc15100"/>
      <w:bookmarkStart w:id="115" w:name="_Toc152045532"/>
      <w:bookmarkStart w:id="116" w:name="_Toc12752"/>
      <w:bookmarkStart w:id="117" w:name="_Toc519333776"/>
      <w:bookmarkStart w:id="118" w:name="_Toc19363"/>
      <w:bookmarkStart w:id="119" w:name="_Toc318450678"/>
      <w:bookmarkStart w:id="120" w:name="_Toc16470"/>
      <w:bookmarkStart w:id="121" w:name="_Toc455867772"/>
      <w:r>
        <w:rPr>
          <w:rFonts w:hint="eastAsia" w:ascii="宋体" w:hAnsi="宋体" w:eastAsia="宋体" w:cs="宋体"/>
          <w:color w:val="auto"/>
          <w:sz w:val="22"/>
          <w:szCs w:val="22"/>
        </w:rPr>
        <w:t>1.4 采购内容、数量及标段划分和服务质量要求</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19063AF4">
      <w:pPr>
        <w:snapToGrid w:val="0"/>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1.4.1 本次采购内容、数量及标段划分：见响应人须知前附表。</w:t>
      </w:r>
    </w:p>
    <w:p w14:paraId="13CE42A3">
      <w:pPr>
        <w:snapToGrid w:val="0"/>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1.4.2 本项目的工程质量</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工期</w:t>
      </w:r>
      <w:r>
        <w:rPr>
          <w:rFonts w:hint="eastAsia" w:ascii="宋体" w:hAnsi="宋体" w:eastAsia="宋体" w:cs="宋体"/>
          <w:color w:val="auto"/>
          <w:sz w:val="22"/>
          <w:szCs w:val="22"/>
        </w:rPr>
        <w:t>：见响应人须知前附表。</w:t>
      </w:r>
    </w:p>
    <w:p w14:paraId="54842FF8">
      <w:pPr>
        <w:pStyle w:val="25"/>
        <w:snapToGrid w:val="0"/>
        <w:spacing w:line="440" w:lineRule="exact"/>
        <w:outlineLvl w:val="9"/>
        <w:rPr>
          <w:rFonts w:hint="eastAsia" w:ascii="宋体" w:hAnsi="宋体" w:eastAsia="宋体" w:cs="宋体"/>
          <w:color w:val="auto"/>
          <w:sz w:val="22"/>
          <w:szCs w:val="22"/>
        </w:rPr>
      </w:pPr>
      <w:bookmarkStart w:id="122" w:name="_Toc318450679"/>
      <w:bookmarkStart w:id="123" w:name="_Toc152045534"/>
      <w:bookmarkStart w:id="124" w:name="_Toc144974502"/>
      <w:bookmarkStart w:id="125" w:name="_Toc152042310"/>
      <w:bookmarkStart w:id="126" w:name="_Toc3353"/>
      <w:bookmarkStart w:id="127" w:name="_Toc4301"/>
      <w:bookmarkStart w:id="128" w:name="_Toc5019"/>
      <w:bookmarkStart w:id="129" w:name="_Toc22643"/>
      <w:bookmarkStart w:id="130" w:name="_Toc26537"/>
      <w:bookmarkStart w:id="131" w:name="_Toc466298096"/>
      <w:bookmarkStart w:id="132" w:name="_Toc18689"/>
      <w:bookmarkStart w:id="133" w:name="_Toc11063"/>
      <w:bookmarkStart w:id="134" w:name="_Toc75446336"/>
      <w:bookmarkStart w:id="135" w:name="_Toc27211"/>
      <w:bookmarkStart w:id="136" w:name="_Toc519333777"/>
      <w:bookmarkStart w:id="137" w:name="_Toc455867773"/>
      <w:bookmarkStart w:id="138" w:name="_Toc455080113"/>
      <w:bookmarkStart w:id="139" w:name="_Toc14579"/>
      <w:bookmarkStart w:id="140" w:name="_Toc7209"/>
      <w:r>
        <w:rPr>
          <w:rFonts w:hint="eastAsia" w:ascii="宋体" w:hAnsi="宋体" w:eastAsia="宋体" w:cs="宋体"/>
          <w:color w:val="auto"/>
          <w:sz w:val="22"/>
          <w:szCs w:val="22"/>
        </w:rPr>
        <w:t xml:space="preserve">1.5 </w:t>
      </w:r>
      <w:bookmarkEnd w:id="122"/>
      <w:bookmarkEnd w:id="123"/>
      <w:bookmarkEnd w:id="124"/>
      <w:bookmarkEnd w:id="125"/>
      <w:r>
        <w:rPr>
          <w:rFonts w:hint="eastAsia" w:ascii="宋体" w:hAnsi="宋体" w:eastAsia="宋体" w:cs="宋体"/>
          <w:color w:val="auto"/>
          <w:sz w:val="22"/>
          <w:szCs w:val="22"/>
        </w:rPr>
        <w:t>响应人资质条件和能力</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07B75203">
      <w:pPr>
        <w:snapToGrid w:val="0"/>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1.5.1响应人资质及能力要求：见响应人须知前附表。</w:t>
      </w:r>
    </w:p>
    <w:p w14:paraId="65249A5D">
      <w:pPr>
        <w:snapToGrid w:val="0"/>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1.5.2是否接受联合体：接受</w:t>
      </w:r>
    </w:p>
    <w:p w14:paraId="5C547532">
      <w:pPr>
        <w:pStyle w:val="25"/>
        <w:snapToGrid w:val="0"/>
        <w:spacing w:line="440" w:lineRule="exact"/>
        <w:outlineLvl w:val="9"/>
        <w:rPr>
          <w:rFonts w:hint="eastAsia" w:ascii="宋体" w:hAnsi="宋体" w:eastAsia="宋体" w:cs="宋体"/>
          <w:color w:val="auto"/>
          <w:sz w:val="22"/>
          <w:szCs w:val="22"/>
        </w:rPr>
      </w:pPr>
      <w:bookmarkStart w:id="141" w:name="_Toc152045535"/>
      <w:bookmarkStart w:id="142" w:name="_Toc318450680"/>
      <w:bookmarkStart w:id="143" w:name="_Toc5162"/>
      <w:bookmarkStart w:id="144" w:name="_Toc25636"/>
      <w:bookmarkStart w:id="145" w:name="_Toc144974503"/>
      <w:bookmarkStart w:id="146" w:name="_Toc75446337"/>
      <w:bookmarkStart w:id="147" w:name="_Toc455080114"/>
      <w:bookmarkStart w:id="148" w:name="_Toc651"/>
      <w:bookmarkStart w:id="149" w:name="_Toc981"/>
      <w:bookmarkStart w:id="150" w:name="_Toc8644"/>
      <w:bookmarkStart w:id="151" w:name="_Toc519333778"/>
      <w:bookmarkStart w:id="152" w:name="_Toc455867774"/>
      <w:bookmarkStart w:id="153" w:name="_Toc152042311"/>
      <w:bookmarkStart w:id="154" w:name="_Toc17604"/>
      <w:bookmarkStart w:id="155" w:name="_Toc12403"/>
      <w:bookmarkStart w:id="156" w:name="_Toc16889"/>
      <w:bookmarkStart w:id="157" w:name="_Toc466298097"/>
      <w:bookmarkStart w:id="158" w:name="_Toc31852"/>
      <w:bookmarkStart w:id="159" w:name="_Toc31854"/>
      <w:r>
        <w:rPr>
          <w:rFonts w:hint="eastAsia" w:ascii="宋体" w:hAnsi="宋体" w:eastAsia="宋体" w:cs="宋体"/>
          <w:color w:val="auto"/>
          <w:sz w:val="22"/>
          <w:szCs w:val="22"/>
        </w:rPr>
        <w:t>1.6 费用承担</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6A942861">
      <w:pPr>
        <w:snapToGrid w:val="0"/>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响应人准备和参加磋商活动发生的费用自理，不论磋商的结果如何，采购人和采购代理机构在任何情况下均无义务和责任承担这些费用。</w:t>
      </w:r>
    </w:p>
    <w:p w14:paraId="7F658B20">
      <w:pPr>
        <w:pStyle w:val="25"/>
        <w:snapToGrid w:val="0"/>
        <w:spacing w:line="440" w:lineRule="exact"/>
        <w:outlineLvl w:val="9"/>
        <w:rPr>
          <w:rFonts w:hint="eastAsia" w:ascii="宋体" w:hAnsi="宋体" w:eastAsia="宋体" w:cs="宋体"/>
          <w:color w:val="auto"/>
          <w:sz w:val="22"/>
          <w:szCs w:val="22"/>
        </w:rPr>
      </w:pPr>
      <w:bookmarkStart w:id="160" w:name="_Toc144974504"/>
      <w:bookmarkStart w:id="161" w:name="_Toc2444"/>
      <w:bookmarkStart w:id="162" w:name="_Toc9723"/>
      <w:bookmarkStart w:id="163" w:name="_Toc8055"/>
      <w:bookmarkStart w:id="164" w:name="_Toc519333779"/>
      <w:bookmarkStart w:id="165" w:name="_Toc75446338"/>
      <w:bookmarkStart w:id="166" w:name="_Toc152042312"/>
      <w:bookmarkStart w:id="167" w:name="_Toc5115"/>
      <w:bookmarkStart w:id="168" w:name="_Toc7311"/>
      <w:bookmarkStart w:id="169" w:name="_Toc6014"/>
      <w:bookmarkStart w:id="170" w:name="_Toc455867775"/>
      <w:bookmarkStart w:id="171" w:name="_Toc455080115"/>
      <w:bookmarkStart w:id="172" w:name="_Toc32053"/>
      <w:bookmarkStart w:id="173" w:name="_Toc152045536"/>
      <w:bookmarkStart w:id="174" w:name="_Toc466298098"/>
      <w:bookmarkStart w:id="175" w:name="_Toc318450681"/>
      <w:bookmarkStart w:id="176" w:name="_Toc2622"/>
      <w:bookmarkStart w:id="177" w:name="_Toc20145"/>
      <w:bookmarkStart w:id="178" w:name="_Toc5402"/>
      <w:r>
        <w:rPr>
          <w:rFonts w:hint="eastAsia" w:ascii="宋体" w:hAnsi="宋体" w:eastAsia="宋体" w:cs="宋体"/>
          <w:color w:val="auto"/>
          <w:sz w:val="22"/>
          <w:szCs w:val="22"/>
        </w:rPr>
        <w:t>1.7 保密</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40315D5F">
      <w:pPr>
        <w:snapToGrid w:val="0"/>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参与磋商活动的各方应对磋商文件和响应文件中的商业和技术等秘密保密，违者应对由此造成的后果承担法律责任。</w:t>
      </w:r>
      <w:bookmarkStart w:id="179" w:name="_Toc144974505"/>
      <w:bookmarkStart w:id="180" w:name="_Toc25517"/>
      <w:bookmarkStart w:id="181" w:name="_Toc24349"/>
      <w:bookmarkStart w:id="182" w:name="_Toc519333780"/>
      <w:bookmarkStart w:id="183" w:name="_Toc21089"/>
      <w:bookmarkStart w:id="184" w:name="_Toc466298099"/>
      <w:bookmarkStart w:id="185" w:name="_Toc152045537"/>
      <w:bookmarkStart w:id="186" w:name="_Toc14775"/>
      <w:bookmarkStart w:id="187" w:name="_Toc30747"/>
      <w:bookmarkStart w:id="188" w:name="_Toc755"/>
      <w:bookmarkStart w:id="189" w:name="_Toc75446339"/>
      <w:bookmarkStart w:id="190" w:name="_Toc318450682"/>
      <w:bookmarkStart w:id="191" w:name="_Toc152042313"/>
      <w:bookmarkStart w:id="192" w:name="_Toc455867776"/>
      <w:bookmarkStart w:id="193" w:name="_Toc3628"/>
      <w:bookmarkStart w:id="194" w:name="_Toc19111"/>
      <w:bookmarkStart w:id="195" w:name="_Toc455080116"/>
      <w:bookmarkStart w:id="196" w:name="_Toc30583"/>
      <w:bookmarkStart w:id="197" w:name="_Toc17452"/>
    </w:p>
    <w:p w14:paraId="6C17B6D9">
      <w:pPr>
        <w:snapToGrid w:val="0"/>
        <w:spacing w:line="440" w:lineRule="exact"/>
        <w:rPr>
          <w:rFonts w:hint="eastAsia" w:ascii="宋体" w:hAnsi="宋体" w:eastAsia="宋体" w:cs="宋体"/>
          <w:color w:val="auto"/>
          <w:sz w:val="22"/>
          <w:szCs w:val="22"/>
        </w:rPr>
      </w:pPr>
      <w:r>
        <w:rPr>
          <w:rFonts w:hint="eastAsia" w:ascii="宋体" w:hAnsi="宋体" w:eastAsia="宋体" w:cs="宋体"/>
          <w:color w:val="auto"/>
          <w:sz w:val="22"/>
          <w:szCs w:val="22"/>
        </w:rPr>
        <w:t>1.8 语言</w:t>
      </w:r>
      <w:bookmarkEnd w:id="179"/>
      <w:r>
        <w:rPr>
          <w:rFonts w:hint="eastAsia" w:ascii="宋体" w:hAnsi="宋体" w:eastAsia="宋体" w:cs="宋体"/>
          <w:color w:val="auto"/>
          <w:sz w:val="22"/>
          <w:szCs w:val="22"/>
        </w:rPr>
        <w:t>文字</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657F9C50">
      <w:pPr>
        <w:snapToGrid w:val="0"/>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除专用术语外，与磋商有关的语言均使用中文。必要时专用术语应附有中文注释，</w:t>
      </w:r>
      <w:r>
        <w:rPr>
          <w:rFonts w:hint="eastAsia" w:ascii="宋体" w:hAnsi="宋体" w:eastAsia="宋体" w:cs="宋体"/>
          <w:color w:val="auto"/>
          <w:sz w:val="22"/>
          <w:szCs w:val="22"/>
          <w:lang w:bidi="en-US"/>
        </w:rPr>
        <w:t>对不同文字文本响应文件的解释发生异议的，以中文文本为准。</w:t>
      </w:r>
    </w:p>
    <w:p w14:paraId="5E4FE07A">
      <w:pPr>
        <w:pStyle w:val="25"/>
        <w:snapToGrid w:val="0"/>
        <w:spacing w:line="440" w:lineRule="exact"/>
        <w:outlineLvl w:val="9"/>
        <w:rPr>
          <w:rFonts w:hint="eastAsia" w:ascii="宋体" w:hAnsi="宋体" w:eastAsia="宋体" w:cs="宋体"/>
          <w:color w:val="auto"/>
          <w:sz w:val="22"/>
          <w:szCs w:val="22"/>
        </w:rPr>
      </w:pPr>
      <w:bookmarkStart w:id="198" w:name="_Toc2702"/>
      <w:bookmarkStart w:id="199" w:name="_Toc12195"/>
      <w:bookmarkStart w:id="200" w:name="_Toc22378"/>
      <w:bookmarkStart w:id="201" w:name="_Toc152045538"/>
      <w:bookmarkStart w:id="202" w:name="_Toc455867777"/>
      <w:bookmarkStart w:id="203" w:name="_Toc455080117"/>
      <w:bookmarkStart w:id="204" w:name="_Toc75446340"/>
      <w:bookmarkStart w:id="205" w:name="_Toc24337"/>
      <w:bookmarkStart w:id="206" w:name="_Toc318450683"/>
      <w:bookmarkStart w:id="207" w:name="_Toc4237"/>
      <w:bookmarkStart w:id="208" w:name="_Toc9446"/>
      <w:bookmarkStart w:id="209" w:name="_Toc32507"/>
      <w:bookmarkStart w:id="210" w:name="_Toc519333781"/>
      <w:bookmarkStart w:id="211" w:name="_Toc32019"/>
      <w:bookmarkStart w:id="212" w:name="_Toc466298100"/>
      <w:bookmarkStart w:id="213" w:name="_Toc144974506"/>
      <w:bookmarkStart w:id="214" w:name="_Toc152042314"/>
      <w:bookmarkStart w:id="215" w:name="_Toc7733"/>
      <w:bookmarkStart w:id="216" w:name="_Toc29905"/>
      <w:r>
        <w:rPr>
          <w:rFonts w:hint="eastAsia" w:ascii="宋体" w:hAnsi="宋体" w:eastAsia="宋体" w:cs="宋体"/>
          <w:color w:val="auto"/>
          <w:sz w:val="22"/>
          <w:szCs w:val="22"/>
        </w:rPr>
        <w:t>1.9 计量单位</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69B3C2C1">
      <w:pPr>
        <w:snapToGrid w:val="0"/>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所有计量均采用中华人民共和国法定计量单位。</w:t>
      </w:r>
    </w:p>
    <w:p w14:paraId="6659E0F9">
      <w:pPr>
        <w:pStyle w:val="25"/>
        <w:snapToGrid w:val="0"/>
        <w:spacing w:line="440" w:lineRule="exact"/>
        <w:outlineLvl w:val="9"/>
        <w:rPr>
          <w:rFonts w:hint="eastAsia" w:ascii="宋体" w:hAnsi="宋体" w:eastAsia="宋体" w:cs="宋体"/>
          <w:color w:val="auto"/>
          <w:sz w:val="22"/>
          <w:szCs w:val="22"/>
        </w:rPr>
      </w:pPr>
      <w:bookmarkStart w:id="217" w:name="_Toc27570"/>
      <w:bookmarkStart w:id="218" w:name="_Toc20090"/>
      <w:bookmarkStart w:id="219" w:name="_Toc2508"/>
      <w:bookmarkStart w:id="220" w:name="_Toc284"/>
      <w:bookmarkStart w:id="221" w:name="_Toc466298101"/>
      <w:bookmarkStart w:id="222" w:name="_Toc12027"/>
      <w:bookmarkStart w:id="223" w:name="_Toc519333782"/>
      <w:bookmarkStart w:id="224" w:name="_Toc455867778"/>
      <w:bookmarkStart w:id="225" w:name="_Toc75446341"/>
      <w:bookmarkStart w:id="226" w:name="_Toc13675"/>
      <w:bookmarkStart w:id="227" w:name="_Toc3591"/>
      <w:bookmarkStart w:id="228" w:name="_Toc14096"/>
      <w:bookmarkStart w:id="229" w:name="_Toc455080118"/>
      <w:bookmarkStart w:id="230" w:name="_Toc152042316"/>
      <w:bookmarkStart w:id="231" w:name="_Toc318450684"/>
      <w:bookmarkStart w:id="232" w:name="_Toc27025"/>
      <w:bookmarkStart w:id="233" w:name="_Toc152045540"/>
      <w:bookmarkStart w:id="234" w:name="_Toc144974508"/>
      <w:bookmarkStart w:id="235" w:name="_Toc338"/>
      <w:r>
        <w:rPr>
          <w:rFonts w:hint="eastAsia" w:ascii="宋体" w:hAnsi="宋体" w:eastAsia="宋体" w:cs="宋体"/>
          <w:color w:val="auto"/>
          <w:sz w:val="22"/>
          <w:szCs w:val="22"/>
        </w:rPr>
        <w:t>1.10 预备会</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13D53FB0">
      <w:pPr>
        <w:snapToGrid w:val="0"/>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1.10.1 响应人须知前附表规定召开磋商预备会的，采购人按响应人须知前附表规定的时间和地点召开磋商预备会，澄清响应人提出的问题。</w:t>
      </w:r>
    </w:p>
    <w:p w14:paraId="5DD5661C">
      <w:pPr>
        <w:pStyle w:val="25"/>
        <w:snapToGrid w:val="0"/>
        <w:spacing w:line="440" w:lineRule="exact"/>
        <w:outlineLvl w:val="9"/>
        <w:rPr>
          <w:rFonts w:hint="eastAsia" w:ascii="宋体" w:hAnsi="宋体" w:eastAsia="宋体" w:cs="宋体"/>
          <w:color w:val="auto"/>
          <w:sz w:val="22"/>
          <w:szCs w:val="22"/>
        </w:rPr>
      </w:pPr>
      <w:bookmarkStart w:id="236" w:name="_Toc152042317"/>
      <w:bookmarkStart w:id="237" w:name="_Toc75446342"/>
      <w:bookmarkStart w:id="238" w:name="_Toc4207"/>
      <w:bookmarkStart w:id="239" w:name="_Toc152045541"/>
      <w:bookmarkStart w:id="240" w:name="_Toc16007"/>
      <w:bookmarkStart w:id="241" w:name="_Toc519333783"/>
      <w:bookmarkStart w:id="242" w:name="_Toc3635"/>
      <w:bookmarkStart w:id="243" w:name="_Toc32757"/>
      <w:bookmarkStart w:id="244" w:name="_Toc466298102"/>
      <w:bookmarkStart w:id="245" w:name="_Toc12562"/>
      <w:bookmarkStart w:id="246" w:name="_Toc15791"/>
      <w:bookmarkStart w:id="247" w:name="_Toc318450685"/>
      <w:bookmarkStart w:id="248" w:name="_Toc144974509"/>
      <w:bookmarkStart w:id="249" w:name="_Toc24262"/>
      <w:bookmarkStart w:id="250" w:name="_Toc455080119"/>
      <w:bookmarkStart w:id="251" w:name="_Toc455867779"/>
      <w:bookmarkStart w:id="252" w:name="_Toc23635"/>
      <w:bookmarkStart w:id="253" w:name="_Toc11744"/>
      <w:bookmarkStart w:id="254" w:name="_Toc23678"/>
      <w:r>
        <w:rPr>
          <w:rFonts w:hint="eastAsia" w:ascii="宋体" w:hAnsi="宋体" w:eastAsia="宋体" w:cs="宋体"/>
          <w:color w:val="auto"/>
          <w:sz w:val="22"/>
          <w:szCs w:val="22"/>
        </w:rPr>
        <w:t>1.11分包</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4000FE2D">
      <w:pPr>
        <w:snapToGrid w:val="0"/>
        <w:spacing w:line="440" w:lineRule="exact"/>
        <w:ind w:firstLine="594" w:firstLineChars="270"/>
        <w:rPr>
          <w:rFonts w:hint="eastAsia" w:ascii="宋体" w:hAnsi="宋体" w:eastAsia="宋体" w:cs="宋体"/>
          <w:color w:val="auto"/>
          <w:sz w:val="22"/>
          <w:szCs w:val="22"/>
        </w:rPr>
      </w:pPr>
      <w:r>
        <w:rPr>
          <w:rFonts w:hint="eastAsia" w:ascii="宋体" w:hAnsi="宋体" w:eastAsia="宋体" w:cs="宋体"/>
          <w:color w:val="auto"/>
          <w:sz w:val="22"/>
          <w:szCs w:val="22"/>
        </w:rPr>
        <w:t>是否允许分包：见响应人须知前附表。</w:t>
      </w:r>
    </w:p>
    <w:p w14:paraId="79D66784">
      <w:pPr>
        <w:pStyle w:val="24"/>
        <w:snapToGrid w:val="0"/>
        <w:spacing w:before="0" w:line="440" w:lineRule="exact"/>
        <w:outlineLvl w:val="1"/>
        <w:rPr>
          <w:rFonts w:hint="eastAsia" w:ascii="宋体" w:hAnsi="宋体" w:eastAsia="宋体" w:cs="宋体"/>
          <w:b/>
          <w:bCs/>
          <w:sz w:val="22"/>
          <w:szCs w:val="22"/>
          <w:lang w:val="en-US" w:eastAsia="zh-CN"/>
        </w:rPr>
      </w:pPr>
      <w:bookmarkStart w:id="255" w:name="_Toc152045542"/>
      <w:bookmarkStart w:id="256" w:name="_Toc152042318"/>
      <w:bookmarkStart w:id="257" w:name="_Toc144974510"/>
      <w:bookmarkStart w:id="258" w:name="_Toc455080120"/>
      <w:bookmarkStart w:id="259" w:name="_Toc6204"/>
      <w:bookmarkStart w:id="260" w:name="_Toc75446343"/>
      <w:r>
        <w:rPr>
          <w:rFonts w:hint="eastAsia" w:ascii="宋体" w:hAnsi="宋体" w:eastAsia="宋体" w:cs="宋体"/>
          <w:b/>
          <w:bCs/>
          <w:sz w:val="22"/>
          <w:szCs w:val="22"/>
          <w:lang w:val="en-US" w:eastAsia="zh-CN"/>
        </w:rPr>
        <w:t xml:space="preserve">2. </w:t>
      </w:r>
      <w:bookmarkEnd w:id="255"/>
      <w:bookmarkEnd w:id="256"/>
      <w:bookmarkEnd w:id="257"/>
      <w:r>
        <w:rPr>
          <w:rFonts w:hint="eastAsia" w:ascii="宋体" w:hAnsi="宋体" w:eastAsia="宋体" w:cs="宋体"/>
          <w:b/>
          <w:bCs/>
          <w:sz w:val="22"/>
          <w:szCs w:val="22"/>
          <w:lang w:val="en-US" w:eastAsia="zh-CN"/>
        </w:rPr>
        <w:t>磋商文件</w:t>
      </w:r>
      <w:bookmarkEnd w:id="258"/>
      <w:bookmarkEnd w:id="259"/>
      <w:bookmarkEnd w:id="260"/>
    </w:p>
    <w:p w14:paraId="3BECDF43">
      <w:pPr>
        <w:pStyle w:val="25"/>
        <w:snapToGrid w:val="0"/>
        <w:spacing w:line="440" w:lineRule="exact"/>
        <w:outlineLvl w:val="9"/>
        <w:rPr>
          <w:rFonts w:hint="eastAsia" w:ascii="宋体" w:hAnsi="宋体" w:eastAsia="宋体" w:cs="宋体"/>
          <w:color w:val="auto"/>
          <w:sz w:val="22"/>
          <w:szCs w:val="22"/>
        </w:rPr>
      </w:pPr>
      <w:bookmarkStart w:id="261" w:name="_Toc455867781"/>
      <w:bookmarkStart w:id="262" w:name="_Toc11567"/>
      <w:bookmarkStart w:id="263" w:name="_Toc466298104"/>
      <w:bookmarkStart w:id="264" w:name="_Toc13027"/>
      <w:bookmarkStart w:id="265" w:name="_Toc11599"/>
      <w:bookmarkStart w:id="266" w:name="_Toc16041"/>
      <w:bookmarkStart w:id="267" w:name="_Toc152045543"/>
      <w:bookmarkStart w:id="268" w:name="_Toc519333785"/>
      <w:bookmarkStart w:id="269" w:name="_Toc32711"/>
      <w:bookmarkStart w:id="270" w:name="_Toc9780"/>
      <w:bookmarkStart w:id="271" w:name="_Toc455080121"/>
      <w:bookmarkStart w:id="272" w:name="_Toc144974511"/>
      <w:bookmarkStart w:id="273" w:name="_Toc75446344"/>
      <w:bookmarkStart w:id="274" w:name="_Toc17062"/>
      <w:bookmarkStart w:id="275" w:name="_Toc1008"/>
      <w:bookmarkStart w:id="276" w:name="_Toc152042319"/>
      <w:bookmarkStart w:id="277" w:name="_Toc318450687"/>
      <w:bookmarkStart w:id="278" w:name="_Toc26278"/>
      <w:bookmarkStart w:id="279" w:name="_Toc12640"/>
      <w:r>
        <w:rPr>
          <w:rFonts w:hint="eastAsia" w:ascii="宋体" w:hAnsi="宋体" w:eastAsia="宋体" w:cs="宋体"/>
          <w:color w:val="auto"/>
          <w:sz w:val="22"/>
          <w:szCs w:val="22"/>
        </w:rPr>
        <w:t>2.1 磋商文件的组成</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04A70AD5">
      <w:pPr>
        <w:snapToGrid w:val="0"/>
        <w:spacing w:line="440" w:lineRule="exact"/>
        <w:rPr>
          <w:rFonts w:hint="eastAsia" w:ascii="宋体" w:hAnsi="宋体" w:eastAsia="宋体" w:cs="宋体"/>
          <w:color w:val="auto"/>
          <w:sz w:val="22"/>
          <w:szCs w:val="22"/>
        </w:rPr>
      </w:pPr>
      <w:r>
        <w:rPr>
          <w:rFonts w:hint="eastAsia" w:ascii="宋体" w:hAnsi="宋体" w:eastAsia="宋体" w:cs="宋体"/>
          <w:color w:val="auto"/>
          <w:sz w:val="22"/>
          <w:szCs w:val="22"/>
        </w:rPr>
        <w:t>　　本磋商文件包括：</w:t>
      </w:r>
    </w:p>
    <w:p w14:paraId="06B133DA">
      <w:pPr>
        <w:snapToGrid w:val="0"/>
        <w:spacing w:line="440" w:lineRule="exact"/>
        <w:ind w:firstLine="376" w:firstLineChars="171"/>
        <w:rPr>
          <w:rFonts w:hint="eastAsia" w:ascii="宋体" w:hAnsi="宋体" w:eastAsia="宋体" w:cs="宋体"/>
          <w:color w:val="auto"/>
          <w:sz w:val="22"/>
          <w:szCs w:val="22"/>
        </w:rPr>
      </w:pPr>
      <w:r>
        <w:rPr>
          <w:rFonts w:hint="eastAsia" w:ascii="宋体" w:hAnsi="宋体" w:eastAsia="宋体" w:cs="宋体"/>
          <w:color w:val="auto"/>
          <w:sz w:val="22"/>
          <w:szCs w:val="22"/>
        </w:rPr>
        <w:t>（1）磋商公告；</w:t>
      </w:r>
    </w:p>
    <w:p w14:paraId="282954E7">
      <w:pPr>
        <w:snapToGrid w:val="0"/>
        <w:spacing w:line="440" w:lineRule="exact"/>
        <w:ind w:firstLine="376" w:firstLineChars="171"/>
        <w:rPr>
          <w:rFonts w:hint="eastAsia" w:ascii="宋体" w:hAnsi="宋体" w:eastAsia="宋体" w:cs="宋体"/>
          <w:color w:val="auto"/>
          <w:sz w:val="22"/>
          <w:szCs w:val="22"/>
        </w:rPr>
      </w:pPr>
      <w:r>
        <w:rPr>
          <w:rFonts w:hint="eastAsia" w:ascii="宋体" w:hAnsi="宋体" w:eastAsia="宋体" w:cs="宋体"/>
          <w:color w:val="auto"/>
          <w:sz w:val="22"/>
          <w:szCs w:val="22"/>
        </w:rPr>
        <w:t>（2）响应人须知；</w:t>
      </w:r>
    </w:p>
    <w:p w14:paraId="00CA5CD5">
      <w:pPr>
        <w:snapToGrid w:val="0"/>
        <w:spacing w:line="440" w:lineRule="exact"/>
        <w:ind w:firstLine="376" w:firstLineChars="171"/>
        <w:rPr>
          <w:rFonts w:hint="eastAsia" w:ascii="宋体" w:hAnsi="宋体" w:eastAsia="宋体" w:cs="宋体"/>
          <w:color w:val="auto"/>
          <w:sz w:val="22"/>
          <w:szCs w:val="22"/>
        </w:rPr>
      </w:pPr>
      <w:r>
        <w:rPr>
          <w:rFonts w:hint="eastAsia" w:ascii="宋体" w:hAnsi="宋体" w:eastAsia="宋体" w:cs="宋体"/>
          <w:color w:val="auto"/>
          <w:sz w:val="22"/>
          <w:szCs w:val="22"/>
        </w:rPr>
        <w:t>（3）评审办法；</w:t>
      </w:r>
    </w:p>
    <w:p w14:paraId="03F2094C">
      <w:pPr>
        <w:snapToGrid w:val="0"/>
        <w:spacing w:line="440" w:lineRule="exact"/>
        <w:ind w:firstLine="376" w:firstLineChars="171"/>
        <w:rPr>
          <w:rFonts w:hint="eastAsia" w:ascii="宋体" w:hAnsi="宋体" w:eastAsia="宋体" w:cs="宋体"/>
          <w:color w:val="auto"/>
          <w:sz w:val="22"/>
          <w:szCs w:val="22"/>
        </w:rPr>
      </w:pPr>
      <w:r>
        <w:rPr>
          <w:rFonts w:hint="eastAsia" w:ascii="宋体" w:hAnsi="宋体" w:eastAsia="宋体" w:cs="宋体"/>
          <w:color w:val="auto"/>
          <w:sz w:val="22"/>
          <w:szCs w:val="22"/>
        </w:rPr>
        <w:t>（4）合同条款及格式；</w:t>
      </w:r>
    </w:p>
    <w:p w14:paraId="5FA56834">
      <w:pPr>
        <w:snapToGrid w:val="0"/>
        <w:spacing w:line="440" w:lineRule="exact"/>
        <w:ind w:firstLine="376" w:firstLineChars="171"/>
        <w:rPr>
          <w:rFonts w:hint="eastAsia" w:ascii="宋体" w:hAnsi="宋体" w:eastAsia="宋体" w:cs="宋体"/>
          <w:color w:val="auto"/>
          <w:sz w:val="22"/>
          <w:szCs w:val="22"/>
        </w:rPr>
      </w:pPr>
      <w:r>
        <w:rPr>
          <w:rFonts w:hint="eastAsia" w:ascii="宋体" w:hAnsi="宋体" w:eastAsia="宋体" w:cs="宋体"/>
          <w:color w:val="auto"/>
          <w:sz w:val="22"/>
          <w:szCs w:val="22"/>
        </w:rPr>
        <w:t>（5）工程量清单；</w:t>
      </w:r>
    </w:p>
    <w:p w14:paraId="1473A3B3">
      <w:pPr>
        <w:snapToGrid w:val="0"/>
        <w:spacing w:line="440" w:lineRule="exact"/>
        <w:ind w:firstLine="376" w:firstLineChars="171"/>
        <w:rPr>
          <w:rFonts w:hint="eastAsia" w:ascii="宋体" w:hAnsi="宋体" w:eastAsia="宋体" w:cs="宋体"/>
          <w:color w:val="auto"/>
          <w:sz w:val="22"/>
          <w:szCs w:val="22"/>
        </w:rPr>
      </w:pPr>
      <w:r>
        <w:rPr>
          <w:rFonts w:hint="eastAsia" w:ascii="宋体" w:hAnsi="宋体" w:eastAsia="宋体" w:cs="宋体"/>
          <w:color w:val="auto"/>
          <w:sz w:val="22"/>
          <w:szCs w:val="22"/>
        </w:rPr>
        <w:t>（6）竞争性磋商响应文件格式；</w:t>
      </w:r>
    </w:p>
    <w:p w14:paraId="2FECC255">
      <w:pPr>
        <w:snapToGrid w:val="0"/>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根据本章第1.10款、第2.2款和第2.3款对磋商文件所作的澄清、修改，构成磋商文件的组成部分。</w:t>
      </w:r>
    </w:p>
    <w:p w14:paraId="5F72BF49">
      <w:pPr>
        <w:pStyle w:val="25"/>
        <w:snapToGrid w:val="0"/>
        <w:spacing w:line="440" w:lineRule="exact"/>
        <w:outlineLvl w:val="9"/>
        <w:rPr>
          <w:rFonts w:hint="eastAsia" w:ascii="宋体" w:hAnsi="宋体" w:eastAsia="宋体" w:cs="宋体"/>
          <w:color w:val="auto"/>
          <w:sz w:val="22"/>
          <w:szCs w:val="22"/>
        </w:rPr>
      </w:pPr>
      <w:bookmarkStart w:id="280" w:name="_Toc144974512"/>
      <w:bookmarkStart w:id="281" w:name="_Toc455080122"/>
      <w:bookmarkStart w:id="282" w:name="_Toc75446345"/>
      <w:bookmarkStart w:id="283" w:name="_Toc152042320"/>
      <w:bookmarkStart w:id="284" w:name="_Toc18661"/>
      <w:bookmarkStart w:id="285" w:name="_Toc455867782"/>
      <w:bookmarkStart w:id="286" w:name="_Toc152045544"/>
      <w:bookmarkStart w:id="287" w:name="_Toc7939"/>
      <w:bookmarkStart w:id="288" w:name="_Toc17296"/>
      <w:bookmarkStart w:id="289" w:name="_Toc8875"/>
      <w:bookmarkStart w:id="290" w:name="_Toc27209"/>
      <w:bookmarkStart w:id="291" w:name="_Toc19201"/>
      <w:bookmarkStart w:id="292" w:name="_Toc27162"/>
      <w:bookmarkStart w:id="293" w:name="_Toc318450688"/>
      <w:bookmarkStart w:id="294" w:name="_Toc519333786"/>
      <w:bookmarkStart w:id="295" w:name="_Toc8943"/>
      <w:bookmarkStart w:id="296" w:name="_Toc13700"/>
      <w:bookmarkStart w:id="297" w:name="_Toc466298105"/>
      <w:bookmarkStart w:id="298" w:name="_Toc22879"/>
      <w:r>
        <w:rPr>
          <w:rFonts w:hint="eastAsia" w:ascii="宋体" w:hAnsi="宋体" w:eastAsia="宋体" w:cs="宋体"/>
          <w:color w:val="auto"/>
          <w:sz w:val="22"/>
          <w:szCs w:val="22"/>
        </w:rPr>
        <w:t>2.2 磋商文件的澄清</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024AC678">
      <w:pPr>
        <w:snapToGrid w:val="0"/>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2.2.1响应人应仔细阅读和检查磋商文件的全部内容。如发现缺页或附件不全，应及时提出，以便补齐。</w:t>
      </w:r>
    </w:p>
    <w:p w14:paraId="6ECF6E79">
      <w:pPr>
        <w:snapToGrid w:val="0"/>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2.2.2 磋商文件的澄清将在响应人须知前附表规定的提交响应文件截止时间5天前在“登封市公共资源交易中心网站”答疑澄清区域进行公布（不再另行通知）。如果澄清发出的时间距提交响应文件截止时间不足5天，相应延长提交响应文件截止时间。</w:t>
      </w:r>
    </w:p>
    <w:p w14:paraId="34CDB4CF">
      <w:pPr>
        <w:pStyle w:val="25"/>
        <w:snapToGrid w:val="0"/>
        <w:spacing w:line="440" w:lineRule="exact"/>
        <w:outlineLvl w:val="9"/>
        <w:rPr>
          <w:rFonts w:hint="eastAsia" w:ascii="宋体" w:hAnsi="宋体" w:eastAsia="宋体" w:cs="宋体"/>
          <w:color w:val="auto"/>
          <w:sz w:val="22"/>
          <w:szCs w:val="22"/>
        </w:rPr>
      </w:pPr>
      <w:bookmarkStart w:id="299" w:name="_Toc152045545"/>
      <w:bookmarkStart w:id="300" w:name="_Toc318450689"/>
      <w:bookmarkStart w:id="301" w:name="_Toc31052"/>
      <w:bookmarkStart w:id="302" w:name="_Toc455080123"/>
      <w:bookmarkStart w:id="303" w:name="_Toc29695"/>
      <w:bookmarkStart w:id="304" w:name="_Toc144974513"/>
      <w:bookmarkStart w:id="305" w:name="_Toc455867783"/>
      <w:bookmarkStart w:id="306" w:name="_Toc5907"/>
      <w:bookmarkStart w:id="307" w:name="_Toc14966"/>
      <w:bookmarkStart w:id="308" w:name="_Toc2131"/>
      <w:bookmarkStart w:id="309" w:name="_Toc11948"/>
      <w:bookmarkStart w:id="310" w:name="_Toc26569"/>
      <w:bookmarkStart w:id="311" w:name="_Toc17619"/>
      <w:bookmarkStart w:id="312" w:name="_Toc1878"/>
      <w:bookmarkStart w:id="313" w:name="_Toc152042321"/>
      <w:bookmarkStart w:id="314" w:name="_Toc519333787"/>
      <w:bookmarkStart w:id="315" w:name="_Toc466298106"/>
      <w:bookmarkStart w:id="316" w:name="_Toc75446346"/>
      <w:bookmarkStart w:id="317" w:name="_Toc13617"/>
      <w:r>
        <w:rPr>
          <w:rFonts w:hint="eastAsia" w:ascii="宋体" w:hAnsi="宋体" w:eastAsia="宋体" w:cs="宋体"/>
          <w:color w:val="auto"/>
          <w:sz w:val="22"/>
          <w:szCs w:val="22"/>
        </w:rPr>
        <w:t>2.3 磋商文件的修改</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1FA83517">
      <w:pPr>
        <w:snapToGrid w:val="0"/>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2.3.1 在提交响应文件截止5天前，采购人可以修改磋商文件，并在“登封市公共资源交易中心网站”答疑澄清区域进行公布（不再另行通知），但不指明澄清问题的来源，请各投标人及时关注交易平台，因响应人未看到或其他原因造成的损失，由响应人自行承担。不足5天的，顺延递交响应文件截止期。</w:t>
      </w:r>
      <w:bookmarkStart w:id="318" w:name="_Toc152045546"/>
      <w:bookmarkStart w:id="319" w:name="_Toc144974514"/>
      <w:bookmarkStart w:id="320" w:name="_Toc152042322"/>
      <w:bookmarkStart w:id="321" w:name="_Toc75446347"/>
      <w:bookmarkStart w:id="322" w:name="_Toc455080124"/>
    </w:p>
    <w:p w14:paraId="46A9062A">
      <w:pPr>
        <w:pStyle w:val="24"/>
        <w:snapToGrid w:val="0"/>
        <w:spacing w:before="0" w:line="440" w:lineRule="exact"/>
        <w:outlineLvl w:val="1"/>
        <w:rPr>
          <w:rFonts w:hint="eastAsia" w:ascii="宋体" w:hAnsi="宋体" w:eastAsia="宋体" w:cs="宋体"/>
          <w:b/>
          <w:bCs/>
          <w:sz w:val="22"/>
          <w:szCs w:val="22"/>
          <w:lang w:val="en-US" w:eastAsia="zh-CN"/>
        </w:rPr>
      </w:pPr>
      <w:bookmarkStart w:id="323" w:name="_Toc4616"/>
      <w:r>
        <w:rPr>
          <w:rFonts w:hint="eastAsia" w:ascii="宋体" w:hAnsi="宋体" w:eastAsia="宋体" w:cs="宋体"/>
          <w:b/>
          <w:bCs/>
          <w:sz w:val="22"/>
          <w:szCs w:val="22"/>
          <w:lang w:val="en-US" w:eastAsia="zh-CN"/>
        </w:rPr>
        <w:t xml:space="preserve">3. </w:t>
      </w:r>
      <w:bookmarkEnd w:id="318"/>
      <w:bookmarkEnd w:id="319"/>
      <w:bookmarkEnd w:id="320"/>
      <w:r>
        <w:rPr>
          <w:rFonts w:hint="eastAsia" w:ascii="宋体" w:hAnsi="宋体" w:eastAsia="宋体" w:cs="宋体"/>
          <w:b/>
          <w:bCs/>
          <w:sz w:val="22"/>
          <w:szCs w:val="22"/>
          <w:lang w:val="en-US" w:eastAsia="zh-CN"/>
        </w:rPr>
        <w:t>响应文件</w:t>
      </w:r>
      <w:bookmarkEnd w:id="321"/>
      <w:bookmarkEnd w:id="322"/>
      <w:bookmarkEnd w:id="323"/>
      <w:bookmarkStart w:id="324" w:name="_Toc519333789"/>
      <w:bookmarkStart w:id="325" w:name="_Toc4438"/>
      <w:bookmarkStart w:id="326" w:name="_Toc15810"/>
      <w:bookmarkStart w:id="327" w:name="_Toc318450691"/>
      <w:bookmarkStart w:id="328" w:name="_Toc16665"/>
      <w:bookmarkStart w:id="329" w:name="_Toc152045547"/>
      <w:bookmarkStart w:id="330" w:name="_Toc23036"/>
      <w:bookmarkStart w:id="331" w:name="_Toc24440"/>
      <w:bookmarkStart w:id="332" w:name="_Toc75446348"/>
      <w:bookmarkStart w:id="333" w:name="_Toc144974515"/>
      <w:bookmarkStart w:id="334" w:name="_Toc152042323"/>
      <w:bookmarkStart w:id="335" w:name="_Toc26369"/>
    </w:p>
    <w:p w14:paraId="4F3DBD3C">
      <w:pPr>
        <w:snapToGrid w:val="0"/>
        <w:spacing w:line="440" w:lineRule="exact"/>
        <w:rPr>
          <w:rFonts w:hint="eastAsia" w:ascii="宋体" w:hAnsi="宋体" w:eastAsia="宋体" w:cs="宋体"/>
          <w:color w:val="auto"/>
          <w:sz w:val="22"/>
          <w:szCs w:val="22"/>
        </w:rPr>
      </w:pPr>
      <w:r>
        <w:rPr>
          <w:rFonts w:hint="eastAsia" w:ascii="宋体" w:hAnsi="宋体" w:eastAsia="宋体" w:cs="宋体"/>
          <w:color w:val="auto"/>
          <w:sz w:val="22"/>
          <w:szCs w:val="22"/>
        </w:rPr>
        <w:t>3.1 响应文件的组成</w:t>
      </w:r>
      <w:bookmarkEnd w:id="324"/>
      <w:bookmarkEnd w:id="325"/>
      <w:bookmarkEnd w:id="326"/>
      <w:bookmarkEnd w:id="327"/>
      <w:bookmarkEnd w:id="328"/>
      <w:bookmarkEnd w:id="329"/>
      <w:bookmarkEnd w:id="330"/>
      <w:bookmarkEnd w:id="331"/>
      <w:bookmarkEnd w:id="332"/>
      <w:bookmarkEnd w:id="333"/>
      <w:bookmarkEnd w:id="334"/>
      <w:bookmarkEnd w:id="335"/>
      <w:bookmarkStart w:id="336" w:name="_Toc519333790"/>
      <w:bookmarkStart w:id="337" w:name="_Toc779"/>
      <w:bookmarkStart w:id="338" w:name="_Toc466298108"/>
      <w:bookmarkStart w:id="339" w:name="_Toc15972"/>
      <w:bookmarkStart w:id="340" w:name="_Toc6659"/>
      <w:bookmarkStart w:id="341" w:name="_Toc13280"/>
      <w:bookmarkStart w:id="342" w:name="_Toc13487"/>
      <w:bookmarkStart w:id="343" w:name="_Toc18750"/>
      <w:bookmarkStart w:id="344" w:name="_Toc455867785"/>
      <w:bookmarkStart w:id="345" w:name="_Toc22864"/>
      <w:bookmarkStart w:id="346" w:name="_Toc455080125"/>
      <w:bookmarkStart w:id="347" w:name="_Toc32724"/>
      <w:bookmarkStart w:id="348" w:name="_Toc75446349"/>
    </w:p>
    <w:p w14:paraId="446F4F47">
      <w:pPr>
        <w:snapToGrid w:val="0"/>
        <w:spacing w:line="440" w:lineRule="exact"/>
        <w:ind w:firstLine="420" w:firstLineChars="0"/>
        <w:rPr>
          <w:rFonts w:hint="eastAsia" w:ascii="宋体" w:hAnsi="宋体" w:eastAsia="宋体" w:cs="宋体"/>
          <w:color w:val="auto"/>
          <w:sz w:val="22"/>
          <w:szCs w:val="22"/>
        </w:rPr>
      </w:pPr>
      <w:r>
        <w:rPr>
          <w:rFonts w:hint="eastAsia" w:ascii="宋体" w:hAnsi="宋体" w:eastAsia="宋体" w:cs="宋体"/>
          <w:color w:val="auto"/>
          <w:sz w:val="22"/>
          <w:szCs w:val="22"/>
        </w:rPr>
        <w:t>详见第六章</w:t>
      </w:r>
      <w:bookmarkStart w:id="349" w:name="_Toc152042324"/>
      <w:bookmarkStart w:id="350" w:name="_Toc152045548"/>
      <w:bookmarkStart w:id="351" w:name="_Toc26291"/>
      <w:bookmarkStart w:id="352" w:name="_Toc144974516"/>
      <w:bookmarkStart w:id="353" w:name="_Toc279156232"/>
      <w:bookmarkStart w:id="354" w:name="_Toc899"/>
      <w:bookmarkStart w:id="355" w:name="_Toc318450692"/>
      <w:r>
        <w:rPr>
          <w:rFonts w:hint="eastAsia" w:ascii="宋体" w:hAnsi="宋体" w:eastAsia="宋体" w:cs="宋体"/>
          <w:color w:val="auto"/>
          <w:sz w:val="22"/>
          <w:szCs w:val="22"/>
        </w:rPr>
        <w:t>“竞争性磋商响应文件格式”</w:t>
      </w:r>
      <w:bookmarkEnd w:id="336"/>
      <w:bookmarkEnd w:id="337"/>
      <w:bookmarkEnd w:id="338"/>
      <w:bookmarkEnd w:id="339"/>
      <w:bookmarkEnd w:id="340"/>
      <w:bookmarkEnd w:id="341"/>
      <w:bookmarkEnd w:id="342"/>
      <w:bookmarkEnd w:id="343"/>
      <w:bookmarkEnd w:id="344"/>
      <w:bookmarkEnd w:id="345"/>
      <w:bookmarkEnd w:id="346"/>
      <w:bookmarkEnd w:id="347"/>
      <w:bookmarkEnd w:id="348"/>
    </w:p>
    <w:p w14:paraId="133CF7DF">
      <w:pPr>
        <w:snapToGrid w:val="0"/>
        <w:spacing w:line="440" w:lineRule="exact"/>
        <w:rPr>
          <w:rFonts w:hint="eastAsia" w:ascii="宋体" w:hAnsi="宋体" w:eastAsia="宋体" w:cs="宋体"/>
          <w:color w:val="auto"/>
          <w:sz w:val="22"/>
          <w:szCs w:val="22"/>
        </w:rPr>
      </w:pPr>
      <w:r>
        <w:rPr>
          <w:rFonts w:hint="eastAsia" w:ascii="宋体" w:hAnsi="宋体" w:eastAsia="宋体" w:cs="宋体"/>
          <w:color w:val="auto"/>
          <w:sz w:val="22"/>
          <w:szCs w:val="22"/>
        </w:rPr>
        <w:t>3.2 磋商报价</w:t>
      </w:r>
      <w:bookmarkEnd w:id="349"/>
      <w:bookmarkEnd w:id="350"/>
      <w:bookmarkEnd w:id="351"/>
      <w:bookmarkEnd w:id="352"/>
      <w:bookmarkEnd w:id="353"/>
      <w:bookmarkEnd w:id="354"/>
      <w:bookmarkEnd w:id="355"/>
    </w:p>
    <w:p w14:paraId="18196DA5">
      <w:pPr>
        <w:numPr>
          <w:ilvl w:val="2"/>
          <w:numId w:val="0"/>
        </w:numPr>
        <w:tabs>
          <w:tab w:val="left" w:pos="0"/>
          <w:tab w:val="left" w:pos="1050"/>
        </w:tabs>
        <w:snapToGrid w:val="0"/>
        <w:spacing w:line="440" w:lineRule="exact"/>
        <w:ind w:firstLine="382" w:firstLineChars="174"/>
        <w:rPr>
          <w:rFonts w:hint="eastAsia" w:ascii="宋体" w:hAnsi="宋体" w:eastAsia="宋体" w:cs="宋体"/>
          <w:color w:val="auto"/>
          <w:sz w:val="22"/>
          <w:szCs w:val="22"/>
        </w:rPr>
      </w:pPr>
      <w:r>
        <w:rPr>
          <w:rFonts w:hint="eastAsia" w:ascii="宋体" w:hAnsi="宋体" w:eastAsia="宋体" w:cs="宋体"/>
          <w:color w:val="auto"/>
          <w:sz w:val="22"/>
          <w:szCs w:val="22"/>
        </w:rPr>
        <w:t>3.2.1磋商报价应为完成本项目工程量清单的所有费用。</w:t>
      </w:r>
    </w:p>
    <w:p w14:paraId="338E4A53">
      <w:pPr>
        <w:numPr>
          <w:ilvl w:val="2"/>
          <w:numId w:val="0"/>
        </w:numPr>
        <w:tabs>
          <w:tab w:val="left" w:pos="0"/>
          <w:tab w:val="left" w:pos="1050"/>
        </w:tabs>
        <w:snapToGrid w:val="0"/>
        <w:spacing w:line="440" w:lineRule="exact"/>
        <w:ind w:firstLine="382" w:firstLineChars="174"/>
        <w:rPr>
          <w:rFonts w:hint="eastAsia" w:ascii="宋体" w:hAnsi="宋体" w:eastAsia="宋体" w:cs="宋体"/>
          <w:color w:val="auto"/>
          <w:sz w:val="22"/>
          <w:szCs w:val="22"/>
        </w:rPr>
      </w:pPr>
      <w:r>
        <w:rPr>
          <w:rFonts w:hint="eastAsia" w:ascii="宋体" w:hAnsi="宋体" w:eastAsia="宋体" w:cs="宋体"/>
          <w:color w:val="auto"/>
          <w:sz w:val="22"/>
          <w:szCs w:val="22"/>
        </w:rPr>
        <w:t>3.2.2成交人应按照磋商文件提供的报价表格式填写提供各项工程的单价、总价。</w:t>
      </w:r>
    </w:p>
    <w:p w14:paraId="69018FDE">
      <w:pPr>
        <w:numPr>
          <w:ilvl w:val="2"/>
          <w:numId w:val="0"/>
        </w:numPr>
        <w:tabs>
          <w:tab w:val="left" w:pos="0"/>
          <w:tab w:val="left" w:pos="1050"/>
        </w:tabs>
        <w:snapToGrid w:val="0"/>
        <w:spacing w:line="440" w:lineRule="exact"/>
        <w:ind w:firstLine="382" w:firstLineChars="174"/>
        <w:rPr>
          <w:rFonts w:hint="eastAsia" w:ascii="宋体" w:hAnsi="宋体" w:eastAsia="宋体" w:cs="宋体"/>
          <w:color w:val="auto"/>
          <w:sz w:val="22"/>
          <w:szCs w:val="22"/>
        </w:rPr>
      </w:pPr>
      <w:r>
        <w:rPr>
          <w:rFonts w:hint="eastAsia" w:ascii="宋体" w:hAnsi="宋体" w:eastAsia="宋体" w:cs="宋体"/>
          <w:color w:val="auto"/>
          <w:sz w:val="22"/>
          <w:szCs w:val="22"/>
        </w:rPr>
        <w:t>3.2.3成交总报价为成交人在磋商文件中提出的各项支付金额的总和。</w:t>
      </w:r>
    </w:p>
    <w:p w14:paraId="2538B3D7">
      <w:pPr>
        <w:numPr>
          <w:ilvl w:val="2"/>
          <w:numId w:val="0"/>
        </w:numPr>
        <w:tabs>
          <w:tab w:val="left" w:pos="0"/>
          <w:tab w:val="left" w:pos="1050"/>
        </w:tabs>
        <w:snapToGrid w:val="0"/>
        <w:spacing w:line="440" w:lineRule="exact"/>
        <w:ind w:firstLine="382" w:firstLineChars="174"/>
        <w:rPr>
          <w:rFonts w:hint="eastAsia" w:ascii="宋体" w:hAnsi="宋体" w:eastAsia="宋体" w:cs="宋体"/>
          <w:color w:val="auto"/>
          <w:sz w:val="22"/>
          <w:szCs w:val="22"/>
        </w:rPr>
      </w:pPr>
      <w:r>
        <w:rPr>
          <w:rFonts w:hint="eastAsia" w:ascii="宋体" w:hAnsi="宋体" w:eastAsia="宋体" w:cs="宋体"/>
          <w:color w:val="auto"/>
          <w:sz w:val="22"/>
          <w:szCs w:val="22"/>
        </w:rPr>
        <w:t>3.2.4成交人的磋商报价均包括完成该工程项目的成本、利润、税金、风险等所有伴随的其他费用。</w:t>
      </w:r>
    </w:p>
    <w:p w14:paraId="0580B130">
      <w:pPr>
        <w:numPr>
          <w:ilvl w:val="2"/>
          <w:numId w:val="0"/>
        </w:numPr>
        <w:tabs>
          <w:tab w:val="left" w:pos="0"/>
          <w:tab w:val="left" w:pos="1050"/>
        </w:tabs>
        <w:snapToGrid w:val="0"/>
        <w:spacing w:line="440" w:lineRule="exact"/>
        <w:ind w:firstLine="382" w:firstLineChars="174"/>
        <w:rPr>
          <w:rFonts w:hint="eastAsia" w:ascii="宋体" w:hAnsi="宋体" w:eastAsia="宋体" w:cs="宋体"/>
          <w:b/>
          <w:color w:val="auto"/>
          <w:sz w:val="22"/>
          <w:szCs w:val="22"/>
        </w:rPr>
      </w:pPr>
      <w:r>
        <w:rPr>
          <w:rFonts w:hint="eastAsia" w:ascii="宋体" w:hAnsi="宋体" w:eastAsia="宋体" w:cs="宋体"/>
          <w:color w:val="auto"/>
          <w:sz w:val="22"/>
          <w:szCs w:val="22"/>
        </w:rPr>
        <w:t>3.2.5成交人不得以任何理由在磋商截止后对磋商报价予以修改，报价在磋商有效期内是固定的，不因任何原因而改变。任何包含价格调整要求和条件的磋商，将被视为非实质性响应磋商而</w:t>
      </w:r>
      <w:r>
        <w:rPr>
          <w:rFonts w:hint="eastAsia" w:ascii="宋体" w:hAnsi="宋体" w:cs="宋体"/>
          <w:color w:val="auto"/>
          <w:sz w:val="22"/>
          <w:szCs w:val="22"/>
          <w:lang w:eastAsia="zh-CN"/>
        </w:rPr>
        <w:t>予以</w:t>
      </w:r>
      <w:r>
        <w:rPr>
          <w:rFonts w:hint="eastAsia" w:ascii="宋体" w:hAnsi="宋体" w:eastAsia="宋体" w:cs="宋体"/>
          <w:color w:val="auto"/>
          <w:sz w:val="22"/>
          <w:szCs w:val="22"/>
        </w:rPr>
        <w:t>拒绝。</w:t>
      </w:r>
    </w:p>
    <w:p w14:paraId="0D495531">
      <w:pPr>
        <w:pStyle w:val="25"/>
        <w:snapToGrid w:val="0"/>
        <w:spacing w:line="440" w:lineRule="exact"/>
        <w:outlineLvl w:val="9"/>
        <w:rPr>
          <w:rFonts w:hint="eastAsia" w:ascii="宋体" w:hAnsi="宋体" w:eastAsia="宋体" w:cs="宋体"/>
          <w:color w:val="auto"/>
          <w:sz w:val="22"/>
          <w:szCs w:val="22"/>
        </w:rPr>
      </w:pPr>
      <w:bookmarkStart w:id="356" w:name="_Toc7910"/>
      <w:bookmarkStart w:id="357" w:name="_Toc3624"/>
      <w:bookmarkStart w:id="358" w:name="_Toc6105"/>
      <w:bookmarkStart w:id="359" w:name="_Toc455080126"/>
      <w:bookmarkStart w:id="360" w:name="_Toc152042325"/>
      <w:bookmarkStart w:id="361" w:name="_Toc519333791"/>
      <w:bookmarkStart w:id="362" w:name="_Toc75446350"/>
      <w:bookmarkStart w:id="363" w:name="_Toc466298109"/>
      <w:bookmarkStart w:id="364" w:name="_Toc21680"/>
      <w:bookmarkStart w:id="365" w:name="_Toc2425"/>
      <w:bookmarkStart w:id="366" w:name="_Toc318450693"/>
      <w:bookmarkStart w:id="367" w:name="_Toc4558"/>
      <w:bookmarkStart w:id="368" w:name="_Toc144974517"/>
      <w:bookmarkStart w:id="369" w:name="_Toc455867786"/>
      <w:bookmarkStart w:id="370" w:name="_Toc20663"/>
      <w:bookmarkStart w:id="371" w:name="_Toc8775"/>
      <w:bookmarkStart w:id="372" w:name="_Toc30070"/>
      <w:bookmarkStart w:id="373" w:name="_Toc152045549"/>
      <w:bookmarkStart w:id="374" w:name="_Toc21600"/>
      <w:r>
        <w:rPr>
          <w:rFonts w:hint="eastAsia" w:ascii="宋体" w:hAnsi="宋体" w:eastAsia="宋体" w:cs="宋体"/>
          <w:color w:val="auto"/>
          <w:sz w:val="22"/>
          <w:szCs w:val="22"/>
        </w:rPr>
        <w:t>3.3 磋商有效期</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50D06ED9">
      <w:pPr>
        <w:snapToGrid w:val="0"/>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3.3.1 在响应人须知前附表规定的磋商有效期内，响应人不得要求撤销或修改其响应文件。</w:t>
      </w:r>
    </w:p>
    <w:p w14:paraId="7AFE1267">
      <w:pPr>
        <w:snapToGrid w:val="0"/>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3.3.2出现特殊情况需要延长磋商有效期的，采购人可以延长磋商有效期。响应人同意延长的，不得要求或被允许修改或撤销其响应文件；响应人拒绝延长的，其响应文件失效。</w:t>
      </w:r>
    </w:p>
    <w:p w14:paraId="115AC0C2">
      <w:pPr>
        <w:pStyle w:val="25"/>
        <w:snapToGrid w:val="0"/>
        <w:spacing w:line="440" w:lineRule="exact"/>
        <w:outlineLvl w:val="9"/>
        <w:rPr>
          <w:rFonts w:hint="eastAsia" w:ascii="宋体" w:hAnsi="宋体" w:eastAsia="宋体" w:cs="宋体"/>
          <w:color w:val="auto"/>
          <w:sz w:val="22"/>
          <w:szCs w:val="22"/>
        </w:rPr>
      </w:pPr>
      <w:bookmarkStart w:id="375" w:name="_Toc1413"/>
      <w:bookmarkStart w:id="376" w:name="_Toc22527"/>
      <w:bookmarkStart w:id="377" w:name="_Toc75446351"/>
      <w:bookmarkStart w:id="378" w:name="_Toc152045552"/>
      <w:bookmarkStart w:id="379" w:name="_Toc152042328"/>
      <w:bookmarkStart w:id="380" w:name="_Toc17153"/>
      <w:bookmarkStart w:id="381" w:name="_Toc11602"/>
      <w:bookmarkStart w:id="382" w:name="_Toc318450695"/>
      <w:bookmarkStart w:id="383" w:name="_Toc144974520"/>
      <w:bookmarkStart w:id="384" w:name="_Toc11077"/>
      <w:bookmarkStart w:id="385" w:name="_Toc455080128"/>
      <w:bookmarkStart w:id="386" w:name="_Toc27579"/>
      <w:bookmarkStart w:id="387" w:name="_Toc22384"/>
      <w:bookmarkStart w:id="388" w:name="_Toc16747"/>
      <w:bookmarkStart w:id="389" w:name="_Toc455867788"/>
      <w:bookmarkStart w:id="390" w:name="_Toc519333793"/>
      <w:bookmarkStart w:id="391" w:name="_Toc30043"/>
      <w:bookmarkStart w:id="392" w:name="_Toc11652"/>
      <w:bookmarkStart w:id="393" w:name="_Toc466298111"/>
      <w:r>
        <w:rPr>
          <w:rFonts w:hint="eastAsia" w:ascii="宋体" w:hAnsi="宋体" w:eastAsia="宋体" w:cs="宋体"/>
          <w:color w:val="auto"/>
          <w:sz w:val="22"/>
          <w:szCs w:val="22"/>
        </w:rPr>
        <w:t>3.4资格审查资料</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74357BCC">
      <w:pPr>
        <w:snapToGrid w:val="0"/>
        <w:spacing w:line="440" w:lineRule="exact"/>
        <w:ind w:firstLine="440" w:firstLineChars="200"/>
        <w:rPr>
          <w:rFonts w:hint="eastAsia" w:ascii="宋体" w:hAnsi="宋体" w:eastAsia="宋体" w:cs="宋体"/>
          <w:color w:val="auto"/>
          <w:sz w:val="22"/>
          <w:szCs w:val="22"/>
        </w:rPr>
      </w:pPr>
      <w:bookmarkStart w:id="394" w:name="_Toc318450696"/>
      <w:bookmarkStart w:id="395" w:name="_Toc26258"/>
      <w:bookmarkStart w:id="396" w:name="_Toc144974521"/>
      <w:bookmarkStart w:id="397" w:name="_Toc152042329"/>
      <w:bookmarkStart w:id="398" w:name="_Toc5132"/>
      <w:bookmarkStart w:id="399" w:name="_Toc152045553"/>
      <w:r>
        <w:rPr>
          <w:rFonts w:hint="eastAsia" w:ascii="宋体" w:hAnsi="宋体" w:eastAsia="宋体" w:cs="宋体"/>
          <w:color w:val="auto"/>
          <w:sz w:val="22"/>
          <w:szCs w:val="22"/>
        </w:rPr>
        <w:t>见第三章评审办法前附表。</w:t>
      </w:r>
    </w:p>
    <w:p w14:paraId="47921359">
      <w:pPr>
        <w:pStyle w:val="25"/>
        <w:snapToGrid w:val="0"/>
        <w:spacing w:line="440" w:lineRule="exact"/>
        <w:outlineLvl w:val="9"/>
        <w:rPr>
          <w:rFonts w:hint="eastAsia" w:ascii="宋体" w:hAnsi="宋体" w:eastAsia="宋体" w:cs="宋体"/>
          <w:color w:val="auto"/>
          <w:sz w:val="22"/>
          <w:szCs w:val="22"/>
        </w:rPr>
      </w:pPr>
      <w:bookmarkStart w:id="400" w:name="_Toc455867789"/>
      <w:bookmarkStart w:id="401" w:name="_Toc30442"/>
      <w:bookmarkStart w:id="402" w:name="_Toc519333794"/>
      <w:bookmarkStart w:id="403" w:name="_Toc9015"/>
      <w:bookmarkStart w:id="404" w:name="_Toc75446352"/>
      <w:bookmarkStart w:id="405" w:name="_Toc455080129"/>
      <w:bookmarkStart w:id="406" w:name="_Toc19724"/>
      <w:bookmarkStart w:id="407" w:name="_Toc27716"/>
      <w:bookmarkStart w:id="408" w:name="_Toc18475"/>
      <w:bookmarkStart w:id="409" w:name="_Toc20589"/>
      <w:bookmarkStart w:id="410" w:name="_Toc23234"/>
      <w:bookmarkStart w:id="411" w:name="_Toc11694"/>
      <w:bookmarkStart w:id="412" w:name="_Toc466298112"/>
      <w:r>
        <w:rPr>
          <w:rFonts w:hint="eastAsia" w:ascii="宋体" w:hAnsi="宋体" w:eastAsia="宋体" w:cs="宋体"/>
          <w:color w:val="auto"/>
          <w:sz w:val="22"/>
          <w:szCs w:val="22"/>
        </w:rPr>
        <w:t>3.5 备选方案</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119C1EBB">
      <w:pPr>
        <w:snapToGrid w:val="0"/>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除响应人须知前附表另有规定外，响应人不得递交备选磋商方案。</w:t>
      </w:r>
    </w:p>
    <w:p w14:paraId="3910BF22">
      <w:pPr>
        <w:pStyle w:val="25"/>
        <w:snapToGrid w:val="0"/>
        <w:spacing w:line="440" w:lineRule="exact"/>
        <w:outlineLvl w:val="9"/>
        <w:rPr>
          <w:rFonts w:hint="eastAsia" w:ascii="宋体" w:hAnsi="宋体" w:eastAsia="宋体" w:cs="宋体"/>
          <w:color w:val="auto"/>
          <w:sz w:val="22"/>
          <w:szCs w:val="22"/>
        </w:rPr>
      </w:pPr>
      <w:bookmarkStart w:id="413" w:name="_Toc152042330"/>
      <w:bookmarkStart w:id="414" w:name="_Toc455867790"/>
      <w:bookmarkStart w:id="415" w:name="_Toc239"/>
      <w:bookmarkStart w:id="416" w:name="_Toc7626"/>
      <w:bookmarkStart w:id="417" w:name="_Toc144974522"/>
      <w:bookmarkStart w:id="418" w:name="_Toc519333795"/>
      <w:bookmarkStart w:id="419" w:name="_Toc7966"/>
      <w:bookmarkStart w:id="420" w:name="_Toc25620"/>
      <w:bookmarkStart w:id="421" w:name="_Toc12275"/>
      <w:bookmarkStart w:id="422" w:name="_Toc75446353"/>
      <w:bookmarkStart w:id="423" w:name="_Toc152045554"/>
      <w:bookmarkStart w:id="424" w:name="_Toc28656"/>
      <w:bookmarkStart w:id="425" w:name="_Toc6323"/>
      <w:bookmarkStart w:id="426" w:name="_Toc466298113"/>
      <w:bookmarkStart w:id="427" w:name="_Toc318450697"/>
      <w:bookmarkStart w:id="428" w:name="_Toc14538"/>
      <w:bookmarkStart w:id="429" w:name="_Toc28056"/>
      <w:bookmarkStart w:id="430" w:name="_Toc5324"/>
      <w:bookmarkStart w:id="431" w:name="_Toc455080130"/>
      <w:r>
        <w:rPr>
          <w:rFonts w:hint="eastAsia" w:ascii="宋体" w:hAnsi="宋体" w:eastAsia="宋体" w:cs="宋体"/>
          <w:color w:val="auto"/>
          <w:sz w:val="22"/>
          <w:szCs w:val="22"/>
        </w:rPr>
        <w:t>3.6响应文件的编制</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40C8C9D1">
      <w:pPr>
        <w:snapToGrid w:val="0"/>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3.6.1响应文件应按第六章“竞争性磋商响应文件格式”进行编写，如有必要，可以增加附页，作为响应文件的组成部分。其中，磋商函附录在满足磋商文件实质性要求的基础上，可以提出比磋商文件要求更有利于采购人的承诺。</w:t>
      </w:r>
    </w:p>
    <w:p w14:paraId="2C9B1BD2">
      <w:pPr>
        <w:snapToGrid w:val="0"/>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3.6.2 响应文件应当对磋商文件有关工期及工程质量、磋商有效期、采购内容等实质性内容作出响应。</w:t>
      </w:r>
    </w:p>
    <w:p w14:paraId="327472AD">
      <w:pPr>
        <w:snapToGrid w:val="0"/>
        <w:spacing w:line="440" w:lineRule="exact"/>
        <w:ind w:firstLine="440" w:firstLineChars="200"/>
        <w:rPr>
          <w:rFonts w:hint="eastAsia" w:ascii="宋体" w:hAnsi="宋体" w:eastAsia="宋体" w:cs="宋体"/>
          <w:color w:val="auto"/>
          <w:sz w:val="22"/>
          <w:szCs w:val="22"/>
        </w:rPr>
      </w:pPr>
      <w:bookmarkStart w:id="432" w:name="_Toc152045555"/>
      <w:bookmarkStart w:id="433" w:name="_Toc152042331"/>
      <w:bookmarkStart w:id="434" w:name="_Toc455080131"/>
      <w:bookmarkStart w:id="435" w:name="_Toc144974523"/>
      <w:r>
        <w:rPr>
          <w:rFonts w:hint="eastAsia" w:ascii="宋体" w:hAnsi="宋体" w:eastAsia="宋体" w:cs="宋体"/>
          <w:color w:val="auto"/>
          <w:sz w:val="22"/>
          <w:szCs w:val="22"/>
        </w:rPr>
        <w:t>3.6.3获取竞争性磋商文件后，响应人请到登封市公共资源交易中心网站—公共服务—下载专区栏目下载最新版本的投标文件制作工具安装包，使用安装后的最新版本投标文件制作工具查看或导出网招文件内容，并制作电子投标文件；</w:t>
      </w:r>
    </w:p>
    <w:p w14:paraId="15A0DD59">
      <w:pPr>
        <w:snapToGrid w:val="0"/>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 xml:space="preserve">3.6.4响应文件应有响应人的法定代表人或其委托代理人签字或盖章并加盖单位公章。委托代理人签字或盖章的，响应文件应附法定代表人签署的授权委托书。签字或盖章的具体要求见响应人须知前附表。 </w:t>
      </w:r>
    </w:p>
    <w:p w14:paraId="4B6B0959">
      <w:pPr>
        <w:pStyle w:val="24"/>
        <w:snapToGrid w:val="0"/>
        <w:spacing w:before="0" w:line="440" w:lineRule="exact"/>
        <w:outlineLvl w:val="1"/>
        <w:rPr>
          <w:rFonts w:hint="eastAsia" w:ascii="宋体" w:hAnsi="宋体" w:eastAsia="宋体" w:cs="宋体"/>
          <w:b/>
          <w:bCs/>
          <w:sz w:val="22"/>
          <w:szCs w:val="22"/>
          <w:lang w:val="en-US" w:eastAsia="zh-CN"/>
        </w:rPr>
      </w:pPr>
      <w:bookmarkStart w:id="436" w:name="_Toc75446354"/>
      <w:bookmarkStart w:id="437" w:name="_Toc4490"/>
      <w:r>
        <w:rPr>
          <w:rFonts w:hint="eastAsia" w:ascii="宋体" w:hAnsi="宋体" w:eastAsia="宋体" w:cs="宋体"/>
          <w:b/>
          <w:bCs/>
          <w:sz w:val="22"/>
          <w:szCs w:val="22"/>
          <w:lang w:val="en-US" w:eastAsia="zh-CN"/>
        </w:rPr>
        <w:t xml:space="preserve">4. </w:t>
      </w:r>
      <w:bookmarkEnd w:id="432"/>
      <w:bookmarkEnd w:id="433"/>
      <w:bookmarkEnd w:id="434"/>
      <w:bookmarkEnd w:id="435"/>
      <w:r>
        <w:rPr>
          <w:rFonts w:hint="eastAsia" w:ascii="宋体" w:hAnsi="宋体" w:eastAsia="宋体" w:cs="宋体"/>
          <w:b/>
          <w:bCs/>
          <w:sz w:val="22"/>
          <w:szCs w:val="22"/>
          <w:lang w:val="en-US" w:eastAsia="zh-CN"/>
        </w:rPr>
        <w:t>磋商</w:t>
      </w:r>
      <w:bookmarkEnd w:id="436"/>
      <w:bookmarkEnd w:id="437"/>
    </w:p>
    <w:p w14:paraId="7387D886">
      <w:pPr>
        <w:pStyle w:val="25"/>
        <w:snapToGrid w:val="0"/>
        <w:spacing w:line="440" w:lineRule="exact"/>
        <w:outlineLvl w:val="9"/>
        <w:rPr>
          <w:rFonts w:hint="eastAsia" w:ascii="宋体" w:hAnsi="宋体" w:eastAsia="宋体" w:cs="宋体"/>
          <w:color w:val="auto"/>
          <w:sz w:val="22"/>
          <w:szCs w:val="22"/>
        </w:rPr>
      </w:pPr>
      <w:bookmarkStart w:id="438" w:name="_Toc32396"/>
      <w:bookmarkStart w:id="439" w:name="_Toc455080132"/>
      <w:bookmarkStart w:id="440" w:name="_Toc31492"/>
      <w:bookmarkStart w:id="441" w:name="_Toc16962"/>
      <w:bookmarkStart w:id="442" w:name="_Toc152045556"/>
      <w:bookmarkStart w:id="443" w:name="_Toc26550"/>
      <w:bookmarkStart w:id="444" w:name="_Toc13975"/>
      <w:bookmarkStart w:id="445" w:name="_Toc10659"/>
      <w:bookmarkStart w:id="446" w:name="_Toc75446355"/>
      <w:bookmarkStart w:id="447" w:name="_Toc318450699"/>
      <w:bookmarkStart w:id="448" w:name="_Toc3162"/>
      <w:bookmarkStart w:id="449" w:name="_Toc16783"/>
      <w:bookmarkStart w:id="450" w:name="_Toc11243"/>
      <w:bookmarkStart w:id="451" w:name="_Toc152042332"/>
      <w:bookmarkStart w:id="452" w:name="_Toc16344"/>
      <w:bookmarkStart w:id="453" w:name="_Toc519333797"/>
      <w:bookmarkStart w:id="454" w:name="_Toc455867792"/>
      <w:bookmarkStart w:id="455" w:name="_Toc466298115"/>
      <w:bookmarkStart w:id="456" w:name="_Toc144974524"/>
      <w:r>
        <w:rPr>
          <w:rFonts w:hint="eastAsia" w:ascii="宋体" w:hAnsi="宋体" w:eastAsia="宋体" w:cs="宋体"/>
          <w:color w:val="auto"/>
          <w:sz w:val="22"/>
          <w:szCs w:val="22"/>
        </w:rPr>
        <w:t>4.1 响应文件的密封和标记</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14:paraId="1D68CD8D">
      <w:pPr>
        <w:snapToGrid w:val="0"/>
        <w:spacing w:line="440" w:lineRule="exact"/>
        <w:ind w:firstLine="440" w:firstLineChars="200"/>
        <w:rPr>
          <w:rFonts w:hint="eastAsia" w:ascii="宋体" w:hAnsi="宋体" w:eastAsia="宋体" w:cs="宋体"/>
          <w:color w:val="auto"/>
          <w:sz w:val="22"/>
          <w:szCs w:val="22"/>
        </w:rPr>
      </w:pPr>
      <w:bookmarkStart w:id="457" w:name="_Toc29179"/>
      <w:bookmarkStart w:id="458" w:name="_Toc144974526"/>
      <w:bookmarkStart w:id="459" w:name="_Toc26684"/>
      <w:bookmarkStart w:id="460" w:name="_Toc152042334"/>
      <w:bookmarkStart w:id="461" w:name="_Toc8811"/>
      <w:bookmarkStart w:id="462" w:name="_Toc21890"/>
      <w:bookmarkStart w:id="463" w:name="_Toc466298117"/>
      <w:bookmarkStart w:id="464" w:name="_Toc30860"/>
      <w:bookmarkStart w:id="465" w:name="_Toc455080134"/>
      <w:bookmarkStart w:id="466" w:name="_Toc318450701"/>
      <w:bookmarkStart w:id="467" w:name="_Toc2952"/>
      <w:bookmarkStart w:id="468" w:name="_Toc152045558"/>
      <w:bookmarkStart w:id="469" w:name="_Toc20281"/>
      <w:bookmarkStart w:id="470" w:name="_Toc519333799"/>
      <w:bookmarkStart w:id="471" w:name="_Toc455867794"/>
      <w:bookmarkStart w:id="472" w:name="_Toc5102"/>
      <w:bookmarkStart w:id="473" w:name="_Toc114"/>
      <w:bookmarkStart w:id="474" w:name="_Toc26689"/>
      <w:bookmarkStart w:id="475" w:name="_Toc152042335"/>
      <w:bookmarkStart w:id="476" w:name="_Toc152045559"/>
      <w:bookmarkStart w:id="477" w:name="_Toc144974527"/>
      <w:bookmarkStart w:id="478" w:name="_Toc455080135"/>
      <w:r>
        <w:rPr>
          <w:rFonts w:hint="eastAsia" w:ascii="宋体" w:hAnsi="宋体" w:eastAsia="宋体" w:cs="宋体"/>
          <w:color w:val="auto"/>
          <w:sz w:val="22"/>
          <w:szCs w:val="22"/>
        </w:rPr>
        <w:t>4.1.1 响应人应在本章第2.2.2项规定的磋商截止时间前递交响应文件。</w:t>
      </w:r>
    </w:p>
    <w:p w14:paraId="7D9ED008">
      <w:pPr>
        <w:snapToGrid w:val="0"/>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4.1.2各响应人须在投标截止时间前用企业身份认证锁（CA密钥）</w:t>
      </w:r>
      <w:r>
        <w:rPr>
          <w:rFonts w:hint="eastAsia" w:ascii="宋体" w:hAnsi="宋体" w:cs="宋体"/>
          <w:color w:val="auto"/>
          <w:sz w:val="22"/>
          <w:szCs w:val="22"/>
          <w:lang w:eastAsia="zh-CN"/>
        </w:rPr>
        <w:t>登录</w:t>
      </w:r>
      <w:r>
        <w:rPr>
          <w:rFonts w:hint="eastAsia" w:ascii="宋体" w:hAnsi="宋体" w:eastAsia="宋体" w:cs="宋体"/>
          <w:color w:val="auto"/>
          <w:sz w:val="22"/>
          <w:szCs w:val="22"/>
        </w:rPr>
        <w:t>登封市公共资源交易中心网站上传加密的电子响应文件到系统的指定位置。上传时必须得到电脑“上传成功”的确认回复。请响应人（供应商）在上传时认真检查上传响应文件是否完整、正确，因响应人上传文档不规范造成的损失，由响应人自行承担。</w:t>
      </w:r>
    </w:p>
    <w:p w14:paraId="4AF0F077">
      <w:pPr>
        <w:snapToGrid w:val="0"/>
        <w:spacing w:line="400" w:lineRule="exact"/>
        <w:ind w:firstLine="440" w:firstLineChars="200"/>
        <w:rPr>
          <w:rFonts w:hint="eastAsia" w:ascii="宋体" w:hAnsi="宋体" w:eastAsia="宋体" w:cs="宋体"/>
          <w:color w:val="auto"/>
          <w:kern w:val="0"/>
          <w:sz w:val="22"/>
          <w:szCs w:val="22"/>
          <w:shd w:val="clear" w:color="auto" w:fill="FFFFFF"/>
        </w:rPr>
      </w:pPr>
      <w:r>
        <w:rPr>
          <w:rFonts w:hint="eastAsia" w:ascii="宋体" w:hAnsi="宋体" w:eastAsia="宋体" w:cs="宋体"/>
          <w:color w:val="auto"/>
          <w:sz w:val="22"/>
          <w:szCs w:val="22"/>
        </w:rPr>
        <w:t>4.1.3本项目采用“远程不见面”开标方式，响应人无需到开标现场，响应人应当在竞争性磋商文件确定的投标截止时间前,登录远程开标大厅</w:t>
      </w:r>
      <w:r>
        <w:rPr>
          <w:rFonts w:hint="eastAsia" w:ascii="宋体" w:hAnsi="宋体" w:eastAsia="宋体" w:cs="宋体"/>
          <w:color w:val="auto"/>
          <w:sz w:val="22"/>
          <w:szCs w:val="22"/>
          <w:lang w:val="en-US"/>
        </w:rPr>
        <w:t>（http://dfggzyjy.dengfeng.gov.cn/BidOpening/</w:t>
      </w:r>
      <w:r>
        <w:rPr>
          <w:rFonts w:hint="eastAsia" w:ascii="宋体" w:hAnsi="宋体" w:eastAsia="宋体" w:cs="宋体"/>
          <w:color w:val="auto"/>
          <w:sz w:val="22"/>
          <w:szCs w:val="22"/>
        </w:rPr>
        <w:t>）,在线准时参加开标活动,不见面开标相关事宜请查阅登封市公共资源交易中心网站“办事指南”专区的《登封市公共资源交易平台不见面开标系统使用指南》。</w:t>
      </w:r>
    </w:p>
    <w:p w14:paraId="4BE9DE7D">
      <w:pPr>
        <w:snapToGrid w:val="0"/>
        <w:spacing w:line="36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kern w:val="0"/>
          <w:sz w:val="22"/>
          <w:szCs w:val="22"/>
          <w:shd w:val="clear" w:color="auto" w:fill="FFFFFF"/>
        </w:rPr>
        <w:t>加密版响应文件逾期上传指定地点的或未及时解密的，采购人或其采购代理机构不予受理。</w:t>
      </w:r>
    </w:p>
    <w:p w14:paraId="42D3D6EF">
      <w:pPr>
        <w:snapToGrid w:val="0"/>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4.1.4除响应人须知前附表另有规定外，响应人所递交的响应文件不予退还。</w:t>
      </w:r>
    </w:p>
    <w:p w14:paraId="41468B15">
      <w:pPr>
        <w:pStyle w:val="25"/>
        <w:snapToGrid w:val="0"/>
        <w:spacing w:line="440" w:lineRule="exact"/>
        <w:outlineLvl w:val="9"/>
        <w:rPr>
          <w:rFonts w:hint="eastAsia" w:ascii="宋体" w:hAnsi="宋体" w:eastAsia="宋体" w:cs="宋体"/>
          <w:color w:val="auto"/>
          <w:sz w:val="22"/>
          <w:szCs w:val="22"/>
        </w:rPr>
      </w:pPr>
      <w:bookmarkStart w:id="479" w:name="_Toc75446356"/>
      <w:r>
        <w:rPr>
          <w:rFonts w:hint="eastAsia" w:ascii="宋体" w:hAnsi="宋体" w:eastAsia="宋体" w:cs="宋体"/>
          <w:color w:val="auto"/>
          <w:sz w:val="22"/>
          <w:szCs w:val="22"/>
        </w:rPr>
        <w:t>4.2 响应文件的修改与撤回</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9"/>
    </w:p>
    <w:p w14:paraId="4C2A5B1B">
      <w:pPr>
        <w:snapToGrid w:val="0"/>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4.2.1 在本章第2.2.2项规定的响应文件递交截止时间前，响应人可以修改或撤回已递交的响应文件。</w:t>
      </w:r>
    </w:p>
    <w:p w14:paraId="3888A61C">
      <w:pPr>
        <w:snapToGrid w:val="0"/>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4.2.2 修改的内容为响应文件的组成部分，同时应修改并重新上传加密版响应文件。</w:t>
      </w:r>
    </w:p>
    <w:p w14:paraId="36232D9E">
      <w:pPr>
        <w:pStyle w:val="24"/>
        <w:snapToGrid w:val="0"/>
        <w:spacing w:before="0" w:line="440" w:lineRule="exact"/>
        <w:outlineLvl w:val="1"/>
        <w:rPr>
          <w:rFonts w:hint="eastAsia" w:ascii="宋体" w:hAnsi="宋体" w:eastAsia="宋体" w:cs="宋体"/>
          <w:b/>
          <w:bCs/>
          <w:sz w:val="22"/>
          <w:szCs w:val="22"/>
          <w:lang w:val="en-US" w:eastAsia="zh-CN"/>
        </w:rPr>
      </w:pPr>
      <w:bookmarkStart w:id="480" w:name="_Toc4933"/>
      <w:bookmarkStart w:id="481" w:name="_Toc75446357"/>
      <w:r>
        <w:rPr>
          <w:rFonts w:hint="eastAsia" w:ascii="宋体" w:hAnsi="宋体" w:eastAsia="宋体" w:cs="宋体"/>
          <w:b/>
          <w:bCs/>
          <w:sz w:val="22"/>
          <w:szCs w:val="22"/>
          <w:lang w:val="en-US" w:eastAsia="zh-CN"/>
        </w:rPr>
        <w:t xml:space="preserve">5. </w:t>
      </w:r>
      <w:bookmarkEnd w:id="475"/>
      <w:bookmarkEnd w:id="476"/>
      <w:bookmarkEnd w:id="477"/>
      <w:r>
        <w:rPr>
          <w:rFonts w:hint="eastAsia" w:ascii="宋体" w:hAnsi="宋体" w:eastAsia="宋体" w:cs="宋体"/>
          <w:b/>
          <w:bCs/>
          <w:sz w:val="22"/>
          <w:szCs w:val="22"/>
          <w:lang w:val="en-US" w:eastAsia="zh-CN"/>
        </w:rPr>
        <w:t>磋商开始</w:t>
      </w:r>
      <w:bookmarkEnd w:id="478"/>
      <w:bookmarkEnd w:id="480"/>
      <w:bookmarkEnd w:id="481"/>
    </w:p>
    <w:p w14:paraId="30490DA3">
      <w:pPr>
        <w:pStyle w:val="25"/>
        <w:snapToGrid w:val="0"/>
        <w:spacing w:line="440" w:lineRule="exact"/>
        <w:outlineLvl w:val="9"/>
        <w:rPr>
          <w:rFonts w:hint="eastAsia" w:ascii="宋体" w:hAnsi="宋体" w:eastAsia="宋体" w:cs="宋体"/>
          <w:b/>
          <w:bCs/>
          <w:color w:val="auto"/>
          <w:sz w:val="22"/>
          <w:szCs w:val="22"/>
        </w:rPr>
      </w:pPr>
      <w:bookmarkStart w:id="482" w:name="_Toc519333801"/>
      <w:bookmarkStart w:id="483" w:name="_Toc152045560"/>
      <w:bookmarkStart w:id="484" w:name="_Toc9969"/>
      <w:bookmarkStart w:id="485" w:name="_Toc318450703"/>
      <w:bookmarkStart w:id="486" w:name="_Toc144974528"/>
      <w:bookmarkStart w:id="487" w:name="_Toc152042336"/>
      <w:bookmarkStart w:id="488" w:name="_Toc14"/>
      <w:bookmarkStart w:id="489" w:name="_Toc25809"/>
      <w:bookmarkStart w:id="490" w:name="_Toc25533"/>
      <w:bookmarkStart w:id="491" w:name="_Toc455080136"/>
      <w:bookmarkStart w:id="492" w:name="_Toc23982"/>
      <w:bookmarkStart w:id="493" w:name="_Toc20333"/>
      <w:bookmarkStart w:id="494" w:name="_Toc19086"/>
      <w:bookmarkStart w:id="495" w:name="_Toc455867796"/>
      <w:bookmarkStart w:id="496" w:name="_Toc2743"/>
      <w:bookmarkStart w:id="497" w:name="_Toc26426"/>
      <w:bookmarkStart w:id="498" w:name="_Toc466298119"/>
      <w:bookmarkStart w:id="499" w:name="_Toc13137"/>
      <w:bookmarkStart w:id="500" w:name="_Toc75446358"/>
      <w:r>
        <w:rPr>
          <w:rFonts w:hint="eastAsia" w:ascii="宋体" w:hAnsi="宋体" w:eastAsia="宋体" w:cs="宋体"/>
          <w:b/>
          <w:bCs/>
          <w:color w:val="auto"/>
          <w:sz w:val="22"/>
          <w:szCs w:val="22"/>
        </w:rPr>
        <w:t>5.1 磋商时间和</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r>
        <w:rPr>
          <w:rFonts w:hint="eastAsia" w:ascii="宋体" w:hAnsi="宋体" w:eastAsia="宋体" w:cs="宋体"/>
          <w:b/>
          <w:bCs/>
          <w:color w:val="auto"/>
          <w:sz w:val="22"/>
          <w:szCs w:val="22"/>
        </w:rPr>
        <w:t>方式</w:t>
      </w:r>
      <w:bookmarkEnd w:id="500"/>
    </w:p>
    <w:p w14:paraId="633F5116">
      <w:pPr>
        <w:snapToGrid w:val="0"/>
        <w:spacing w:line="440" w:lineRule="exact"/>
        <w:ind w:firstLine="440" w:firstLineChars="200"/>
        <w:rPr>
          <w:rFonts w:hint="eastAsia" w:ascii="宋体" w:hAnsi="宋体" w:eastAsia="宋体" w:cs="宋体"/>
          <w:color w:val="auto"/>
          <w:sz w:val="22"/>
          <w:szCs w:val="22"/>
        </w:rPr>
      </w:pPr>
      <w:bookmarkStart w:id="501" w:name="_Toc152045561"/>
      <w:bookmarkStart w:id="502" w:name="_Toc3865"/>
      <w:bookmarkStart w:id="503" w:name="_Toc318450704"/>
      <w:bookmarkStart w:id="504" w:name="_Toc30074"/>
      <w:bookmarkStart w:id="505" w:name="_Toc19095"/>
      <w:bookmarkStart w:id="506" w:name="_Toc30965"/>
      <w:bookmarkStart w:id="507" w:name="_Toc466298120"/>
      <w:bookmarkStart w:id="508" w:name="_Toc11984"/>
      <w:bookmarkStart w:id="509" w:name="_Toc25911"/>
      <w:bookmarkStart w:id="510" w:name="_Toc455867797"/>
      <w:bookmarkStart w:id="511" w:name="_Toc11148"/>
      <w:bookmarkStart w:id="512" w:name="_Toc16101"/>
      <w:bookmarkStart w:id="513" w:name="_Toc152042337"/>
      <w:bookmarkStart w:id="514" w:name="_Toc455080137"/>
      <w:bookmarkStart w:id="515" w:name="_Toc17491"/>
      <w:bookmarkStart w:id="516" w:name="_Toc144974529"/>
      <w:bookmarkStart w:id="517" w:name="_Toc519333802"/>
      <w:bookmarkStart w:id="518" w:name="_Toc32151"/>
      <w:r>
        <w:rPr>
          <w:rFonts w:hint="eastAsia" w:ascii="宋体" w:hAnsi="宋体" w:eastAsia="宋体" w:cs="宋体"/>
          <w:snapToGrid w:val="0"/>
          <w:color w:val="auto"/>
          <w:sz w:val="22"/>
          <w:szCs w:val="22"/>
        </w:rPr>
        <w:t>届时请各响应人</w:t>
      </w:r>
      <w:r>
        <w:rPr>
          <w:rFonts w:hint="eastAsia" w:ascii="宋体" w:hAnsi="宋体" w:eastAsia="宋体" w:cs="宋体"/>
          <w:color w:val="auto"/>
          <w:sz w:val="22"/>
          <w:szCs w:val="22"/>
        </w:rPr>
        <w:t>登录远程开标大厅，在线准时参加开标活动并</w:t>
      </w:r>
      <w:r>
        <w:rPr>
          <w:rFonts w:hint="eastAsia" w:ascii="宋体" w:hAnsi="宋体" w:eastAsia="宋体" w:cs="宋体"/>
          <w:snapToGrid w:val="0"/>
          <w:color w:val="auto"/>
          <w:sz w:val="22"/>
          <w:szCs w:val="22"/>
        </w:rPr>
        <w:t>通过企业身份认证锁（CA密钥）</w:t>
      </w:r>
      <w:r>
        <w:rPr>
          <w:rFonts w:hint="eastAsia" w:ascii="宋体" w:hAnsi="宋体" w:eastAsia="宋体" w:cs="宋体"/>
          <w:color w:val="auto"/>
          <w:sz w:val="22"/>
          <w:szCs w:val="22"/>
        </w:rPr>
        <w:t>进行文件解密、答疑澄清等</w:t>
      </w:r>
      <w:r>
        <w:rPr>
          <w:rFonts w:hint="eastAsia" w:ascii="宋体" w:hAnsi="宋体" w:eastAsia="宋体" w:cs="宋体"/>
          <w:snapToGrid w:val="0"/>
          <w:color w:val="auto"/>
          <w:sz w:val="22"/>
          <w:szCs w:val="22"/>
        </w:rPr>
        <w:t>，在规定时间内未进行二次报价的则电子文件中的报价为最终磋商报价。</w:t>
      </w:r>
      <w:r>
        <w:rPr>
          <w:rFonts w:hint="eastAsia" w:ascii="宋体" w:hAnsi="宋体" w:eastAsia="宋体" w:cs="宋体"/>
          <w:color w:val="auto"/>
          <w:sz w:val="22"/>
          <w:szCs w:val="22"/>
        </w:rPr>
        <w:t>不见面开标相关事宜请查阅登封市公共资源交易中心网站“办事指南”专区的《登封市公共资源交易平台不见面开标系统使用指南》。</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Start w:id="519" w:name="_Toc75446359"/>
      <w:bookmarkStart w:id="520" w:name="_Toc455867814"/>
      <w:bookmarkStart w:id="521" w:name="_Toc466298137"/>
      <w:bookmarkStart w:id="522" w:name="_Toc455080154"/>
      <w:bookmarkStart w:id="523" w:name="_Toc152042375"/>
      <w:bookmarkStart w:id="524" w:name="_Toc144974565"/>
      <w:bookmarkStart w:id="525" w:name="_Toc152045598"/>
    </w:p>
    <w:p w14:paraId="6E3EFCE0">
      <w:pPr>
        <w:snapToGrid w:val="0"/>
        <w:spacing w:line="440" w:lineRule="exact"/>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5.2 磋商程序</w:t>
      </w:r>
      <w:bookmarkEnd w:id="519"/>
    </w:p>
    <w:p w14:paraId="3257B896">
      <w:pPr>
        <w:snapToGrid w:val="0"/>
        <w:spacing w:line="440" w:lineRule="exact"/>
        <w:ind w:firstLine="440" w:firstLineChars="200"/>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kern w:val="2"/>
          <w:sz w:val="22"/>
          <w:szCs w:val="22"/>
          <w:lang w:val="en-US" w:eastAsia="zh-CN" w:bidi="ar-SA"/>
        </w:rPr>
        <w:t>5.2.1 磋商小组对磋商文件进行熟悉确认。</w:t>
      </w:r>
    </w:p>
    <w:p w14:paraId="15DFCE4B">
      <w:pPr>
        <w:snapToGrid w:val="0"/>
        <w:spacing w:line="440" w:lineRule="exact"/>
        <w:ind w:firstLine="440" w:firstLineChars="200"/>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kern w:val="2"/>
          <w:sz w:val="22"/>
          <w:szCs w:val="22"/>
          <w:lang w:val="en-US" w:eastAsia="zh-CN" w:bidi="ar-SA"/>
        </w:rPr>
        <w:t>5.2.2 磋商小组推选组长，讨论、通过磋商工作流程和磋商要点。</w:t>
      </w:r>
    </w:p>
    <w:p w14:paraId="12E740D8">
      <w:pPr>
        <w:snapToGrid w:val="0"/>
        <w:spacing w:line="440" w:lineRule="exact"/>
        <w:ind w:firstLine="440" w:firstLineChars="200"/>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kern w:val="2"/>
          <w:sz w:val="22"/>
          <w:szCs w:val="22"/>
          <w:lang w:val="en-US" w:eastAsia="zh-CN" w:bidi="ar-SA"/>
        </w:rPr>
        <w:t>5.2.3 形式评审审查：磋商开始后，磋商小组依据磋商文件规定，对响应文件中的形式评审进行审查，以确定磋商响应人是否具备参与磋商的资格。</w:t>
      </w:r>
    </w:p>
    <w:p w14:paraId="72238134">
      <w:pPr>
        <w:snapToGrid w:val="0"/>
        <w:spacing w:line="440" w:lineRule="exact"/>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 xml:space="preserve">5.3 磋商 </w:t>
      </w:r>
    </w:p>
    <w:p w14:paraId="3D128953">
      <w:pPr>
        <w:snapToGrid w:val="0"/>
        <w:spacing w:line="440" w:lineRule="exact"/>
        <w:ind w:firstLine="440" w:firstLineChars="200"/>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kern w:val="2"/>
          <w:sz w:val="22"/>
          <w:szCs w:val="22"/>
          <w:lang w:val="en-US" w:eastAsia="zh-CN" w:bidi="ar-SA"/>
        </w:rPr>
        <w:t xml:space="preserve">5.3.1 磋商小组 </w:t>
      </w:r>
    </w:p>
    <w:p w14:paraId="7DB3F23E">
      <w:pPr>
        <w:snapToGrid w:val="0"/>
        <w:spacing w:line="440" w:lineRule="exact"/>
        <w:ind w:firstLine="440" w:firstLineChars="200"/>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kern w:val="2"/>
          <w:sz w:val="22"/>
          <w:szCs w:val="22"/>
          <w:lang w:val="en-US" w:eastAsia="zh-CN" w:bidi="ar-SA"/>
        </w:rPr>
        <w:t>（1）磋商由采购人依法组建的磋商小组负责。磋商小组由采购人代表以及有关方面的专家组成。磋商小组成员人数以及有关方面专家的确定方式见响应人须知前附表。</w:t>
      </w:r>
    </w:p>
    <w:p w14:paraId="645CEA25">
      <w:pPr>
        <w:pStyle w:val="25"/>
        <w:snapToGrid w:val="0"/>
        <w:spacing w:line="440" w:lineRule="exact"/>
        <w:ind w:firstLine="440" w:firstLineChars="200"/>
        <w:outlineLvl w:val="9"/>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kern w:val="2"/>
          <w:sz w:val="22"/>
          <w:szCs w:val="22"/>
          <w:lang w:val="en-US" w:eastAsia="zh-CN" w:bidi="ar-SA"/>
        </w:rPr>
        <w:t>（2）磋商活动遵循公平、公正、科学和择优的原则。</w:t>
      </w:r>
    </w:p>
    <w:p w14:paraId="1FB1E9D6">
      <w:pPr>
        <w:pStyle w:val="25"/>
        <w:snapToGrid w:val="0"/>
        <w:spacing w:line="440" w:lineRule="exact"/>
        <w:ind w:firstLine="440" w:firstLineChars="200"/>
        <w:outlineLvl w:val="9"/>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kern w:val="2"/>
          <w:sz w:val="22"/>
          <w:szCs w:val="22"/>
          <w:lang w:val="en-US" w:eastAsia="zh-CN" w:bidi="ar-SA"/>
        </w:rPr>
        <w:t xml:space="preserve">5.3.2 磋商 </w:t>
      </w:r>
    </w:p>
    <w:p w14:paraId="4CCE434B">
      <w:pPr>
        <w:snapToGrid w:val="0"/>
        <w:spacing w:line="440" w:lineRule="exact"/>
        <w:ind w:firstLine="440" w:firstLineChars="200"/>
        <w:rPr>
          <w:rFonts w:hint="eastAsia" w:ascii="宋体" w:hAnsi="宋体" w:eastAsia="宋体" w:cs="宋体"/>
          <w:color w:val="auto"/>
          <w:sz w:val="22"/>
          <w:szCs w:val="22"/>
        </w:rPr>
      </w:pPr>
      <w:bookmarkStart w:id="526" w:name="_Toc144974530"/>
      <w:bookmarkStart w:id="527" w:name="_Toc455080138"/>
      <w:bookmarkStart w:id="528" w:name="_Toc152042338"/>
      <w:bookmarkStart w:id="529" w:name="_Toc152045562"/>
      <w:r>
        <w:rPr>
          <w:rFonts w:hint="eastAsia" w:ascii="宋体" w:hAnsi="宋体" w:eastAsia="宋体" w:cs="宋体"/>
          <w:color w:val="auto"/>
          <w:sz w:val="22"/>
          <w:szCs w:val="22"/>
          <w:lang w:val="en-US" w:eastAsia="zh-CN"/>
        </w:rPr>
        <w:t>（1）磋商小组按照第三章“评审办法”规定的方法、评审因素、标准和程序对响应文件进行评审。第三章“评审办法”没有规定的方法、评审因素和标准，不作为评标依据。</w:t>
      </w:r>
    </w:p>
    <w:p w14:paraId="66DA3831">
      <w:pPr>
        <w:snapToGrid w:val="0"/>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（2）资格评审审查：磋商开始后，磋商小组依据磋商文件规定，对通过形式评审的响应人进行审查，以确定磋商响应人是否具备参与磋商的资格。</w:t>
      </w:r>
    </w:p>
    <w:p w14:paraId="66222177">
      <w:pPr>
        <w:snapToGrid w:val="0"/>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（3）响应性评审审查：磋商开始后，磋商小组依据磋商文件规定，对通过资格评审的响应人进行审查，以确定磋商响应人是否具备参与磋商的资格。</w:t>
      </w:r>
    </w:p>
    <w:p w14:paraId="3E864F8C">
      <w:pPr>
        <w:snapToGrid w:val="0"/>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（4）磋商小组要求通过响应性评审的响应人进行最终报价。</w:t>
      </w:r>
    </w:p>
    <w:p w14:paraId="2241E922">
      <w:pPr>
        <w:snapToGrid w:val="0"/>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5）磋商过程中，磋商小组可以根据磋商情况实质性变动采购需求中的技术、服务要求以及合同草案条款，但不得变动磋商文件中的其他内容。实质性变动的内容需经采购人(业主)代表确认。并通知所有参加磋商的响应人，该变动是磋商文件的有效组成部分。响应人应当按照磋商文件的变动情况和磋商小组的要求重新提交响应文件并由其法定代表人或其授权代表签字或者加盖公章。由授权代表签字的应当附法定代表人授权书。响应人应根据磋商小组的要求，以电子文件形式在规定时间内做出响应，未做出响应的响应文件将被视为无效竞标。若磋商小组没有实质性变动采购需求中的技术、服务要求以及合同草案条款，则响应人的最后报价不得高于首次报价，否则按废标处理。</w:t>
      </w:r>
    </w:p>
    <w:p w14:paraId="666B5079">
      <w:pPr>
        <w:snapToGrid w:val="0"/>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6）磋商小组对符合采购需求的响应人进行最终报价；响应人只有通过形式评审、资格评审、响应性评审后方可进入最终报价，在规定的时间内提交报价，最终报价不得超过响应文件中报价。在规定时间内未进行二次报价的则以电子文件中的报价为最终磋商报价。</w:t>
      </w:r>
    </w:p>
    <w:p w14:paraId="419FAA51">
      <w:pPr>
        <w:snapToGrid w:val="0"/>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（7）经磋商确定最终采购需求，由磋商小组采用综合评分法对通过形式评审、资格评审、响应性评审的响应人的响应文件进行综合评分。</w:t>
      </w:r>
    </w:p>
    <w:bookmarkEnd w:id="526"/>
    <w:bookmarkEnd w:id="527"/>
    <w:bookmarkEnd w:id="528"/>
    <w:bookmarkEnd w:id="529"/>
    <w:p w14:paraId="7B4C15B2">
      <w:pPr>
        <w:pStyle w:val="24"/>
        <w:snapToGrid w:val="0"/>
        <w:spacing w:before="0" w:line="440" w:lineRule="exact"/>
        <w:outlineLvl w:val="1"/>
        <w:rPr>
          <w:rFonts w:hint="eastAsia" w:ascii="宋体" w:hAnsi="宋体" w:eastAsia="宋体" w:cs="宋体"/>
          <w:b/>
          <w:bCs/>
          <w:sz w:val="22"/>
          <w:szCs w:val="22"/>
        </w:rPr>
      </w:pPr>
      <w:bookmarkStart w:id="530" w:name="_Toc152042342"/>
      <w:bookmarkStart w:id="531" w:name="_Toc152045566"/>
      <w:bookmarkStart w:id="532" w:name="_Toc455080142"/>
      <w:bookmarkStart w:id="533" w:name="_Toc75446364"/>
      <w:bookmarkStart w:id="534" w:name="_Toc30850"/>
      <w:bookmarkStart w:id="535" w:name="_Toc144974534"/>
      <w:r>
        <w:rPr>
          <w:rFonts w:hint="eastAsia" w:ascii="宋体" w:hAnsi="宋体" w:eastAsia="宋体" w:cs="宋体"/>
          <w:b/>
          <w:bCs/>
          <w:sz w:val="22"/>
          <w:szCs w:val="22"/>
          <w:lang w:val="en-US" w:eastAsia="zh-CN"/>
        </w:rPr>
        <w:t>6</w:t>
      </w:r>
      <w:r>
        <w:rPr>
          <w:rFonts w:hint="eastAsia" w:ascii="宋体" w:hAnsi="宋体" w:eastAsia="宋体" w:cs="宋体"/>
          <w:b/>
          <w:bCs/>
          <w:sz w:val="22"/>
          <w:szCs w:val="22"/>
        </w:rPr>
        <w:t>. 合同授予</w:t>
      </w:r>
      <w:bookmarkEnd w:id="530"/>
      <w:bookmarkEnd w:id="531"/>
      <w:bookmarkEnd w:id="532"/>
      <w:bookmarkEnd w:id="533"/>
      <w:bookmarkEnd w:id="534"/>
      <w:bookmarkEnd w:id="535"/>
    </w:p>
    <w:p w14:paraId="375FAB14">
      <w:pPr>
        <w:pStyle w:val="25"/>
        <w:snapToGrid w:val="0"/>
        <w:spacing w:line="440" w:lineRule="exact"/>
        <w:outlineLvl w:val="9"/>
        <w:rPr>
          <w:rFonts w:hint="eastAsia" w:ascii="宋体" w:hAnsi="宋体" w:eastAsia="宋体" w:cs="宋体"/>
          <w:color w:val="auto"/>
          <w:sz w:val="22"/>
          <w:szCs w:val="22"/>
        </w:rPr>
      </w:pPr>
      <w:bookmarkStart w:id="536" w:name="_Toc11409"/>
      <w:bookmarkStart w:id="537" w:name="_Toc519333808"/>
      <w:bookmarkStart w:id="538" w:name="_Toc25316"/>
      <w:bookmarkStart w:id="539" w:name="_Toc7358"/>
      <w:bookmarkStart w:id="540" w:name="_Toc318450710"/>
      <w:bookmarkStart w:id="541" w:name="_Toc28579"/>
      <w:bookmarkStart w:id="542" w:name="_Toc2524"/>
      <w:bookmarkStart w:id="543" w:name="_Toc144974535"/>
      <w:bookmarkStart w:id="544" w:name="_Toc75446365"/>
      <w:bookmarkStart w:id="545" w:name="_Toc25772"/>
      <w:bookmarkStart w:id="546" w:name="_Toc29664"/>
      <w:bookmarkStart w:id="547" w:name="_Toc152042343"/>
      <w:bookmarkStart w:id="548" w:name="_Toc455867803"/>
      <w:bookmarkStart w:id="549" w:name="_Toc152045567"/>
      <w:bookmarkStart w:id="550" w:name="_Toc466298126"/>
      <w:bookmarkStart w:id="551" w:name="_Toc14528"/>
      <w:bookmarkStart w:id="552" w:name="_Toc28919"/>
      <w:bookmarkStart w:id="553" w:name="_Toc2906"/>
      <w:bookmarkStart w:id="554" w:name="_Toc455080143"/>
      <w:r>
        <w:rPr>
          <w:rFonts w:hint="eastAsia" w:ascii="宋体" w:hAnsi="宋体" w:eastAsia="宋体" w:cs="宋体"/>
          <w:color w:val="auto"/>
          <w:sz w:val="22"/>
          <w:szCs w:val="22"/>
          <w:lang w:val="en-US" w:eastAsia="zh-CN"/>
        </w:rPr>
        <w:t>6</w:t>
      </w:r>
      <w:r>
        <w:rPr>
          <w:rFonts w:hint="eastAsia" w:ascii="宋体" w:hAnsi="宋体" w:eastAsia="宋体" w:cs="宋体"/>
          <w:color w:val="auto"/>
          <w:sz w:val="22"/>
          <w:szCs w:val="22"/>
        </w:rPr>
        <w:t>.1 定标方式</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14:paraId="6948D913">
      <w:pPr>
        <w:snapToGrid w:val="0"/>
        <w:spacing w:line="440" w:lineRule="exact"/>
        <w:ind w:firstLine="440" w:firstLineChars="200"/>
        <w:rPr>
          <w:rFonts w:hint="eastAsia" w:ascii="宋体" w:hAnsi="宋体" w:eastAsia="宋体" w:cs="宋体"/>
          <w:color w:val="auto"/>
          <w:sz w:val="22"/>
          <w:szCs w:val="22"/>
        </w:rPr>
      </w:pPr>
      <w:bookmarkStart w:id="555" w:name="_Toc7066"/>
      <w:bookmarkStart w:id="556" w:name="_Toc318450711"/>
      <w:bookmarkStart w:id="557" w:name="_Toc144974536"/>
      <w:bookmarkStart w:id="558" w:name="_Toc152042344"/>
      <w:bookmarkStart w:id="559" w:name="_Toc10868"/>
      <w:bookmarkStart w:id="560" w:name="_Toc28254"/>
      <w:bookmarkStart w:id="561" w:name="_Toc152045568"/>
      <w:r>
        <w:rPr>
          <w:rFonts w:hint="eastAsia" w:ascii="宋体" w:hAnsi="宋体" w:eastAsia="宋体" w:cs="宋体"/>
          <w:color w:val="auto"/>
          <w:sz w:val="22"/>
          <w:szCs w:val="22"/>
        </w:rPr>
        <w:t>除响应人须知前附表规定磋商小组直接确定成交人外，采购人依据磋商小组推荐的成交候选人确定成交人，磋商小组推荐成交候选人的人数见响应人须知前附表。采购人将依序确定排名第一的响应人为成交人，若第一成交候选人放弃成交、因不可抗力不能履行合同、不按照磋商文件要求提交履约保证金，或者被查实存在影响成交结果的违法行为等情形，不符合成交条件的，采购人可以按照磋商小组提出的成交候选人名单排序依次确定其他成交候选人为成交人，也可以重新磋商。</w:t>
      </w:r>
    </w:p>
    <w:p w14:paraId="77632EFD">
      <w:pPr>
        <w:pStyle w:val="25"/>
        <w:snapToGrid w:val="0"/>
        <w:spacing w:line="440" w:lineRule="exact"/>
        <w:outlineLvl w:val="9"/>
        <w:rPr>
          <w:rFonts w:hint="eastAsia" w:ascii="宋体" w:hAnsi="宋体" w:eastAsia="宋体" w:cs="宋体"/>
          <w:color w:val="auto"/>
          <w:sz w:val="22"/>
          <w:szCs w:val="22"/>
        </w:rPr>
      </w:pPr>
      <w:bookmarkStart w:id="562" w:name="_Toc26053"/>
      <w:bookmarkStart w:id="563" w:name="_Toc15825"/>
      <w:bookmarkStart w:id="564" w:name="_Toc5428"/>
      <w:bookmarkStart w:id="565" w:name="_Toc75446366"/>
      <w:bookmarkStart w:id="566" w:name="_Toc519333809"/>
      <w:bookmarkStart w:id="567" w:name="_Toc455080144"/>
      <w:bookmarkStart w:id="568" w:name="_Toc12879"/>
      <w:bookmarkStart w:id="569" w:name="_Toc9897"/>
      <w:bookmarkStart w:id="570" w:name="_Toc455867804"/>
      <w:bookmarkStart w:id="571" w:name="_Toc466298127"/>
      <w:bookmarkStart w:id="572" w:name="_Toc25657"/>
      <w:bookmarkStart w:id="573" w:name="_Toc4588"/>
      <w:r>
        <w:rPr>
          <w:rFonts w:hint="eastAsia" w:ascii="宋体" w:hAnsi="宋体" w:eastAsia="宋体" w:cs="宋体"/>
          <w:color w:val="auto"/>
          <w:sz w:val="22"/>
          <w:szCs w:val="22"/>
          <w:lang w:val="en-US" w:eastAsia="zh-CN"/>
        </w:rPr>
        <w:t>6</w:t>
      </w:r>
      <w:r>
        <w:rPr>
          <w:rFonts w:hint="eastAsia" w:ascii="宋体" w:hAnsi="宋体" w:eastAsia="宋体" w:cs="宋体"/>
          <w:color w:val="auto"/>
          <w:sz w:val="22"/>
          <w:szCs w:val="22"/>
        </w:rPr>
        <w:t>.2 成交通知</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6162E589">
      <w:pPr>
        <w:snapToGrid w:val="0"/>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在本章第3.3款规定的磋商有效期内，采购人向成交人发出成交通知书，同时将成交结果通知未成交的响应人。</w:t>
      </w:r>
    </w:p>
    <w:p w14:paraId="66E5ED01">
      <w:pPr>
        <w:pStyle w:val="25"/>
        <w:snapToGrid w:val="0"/>
        <w:spacing w:line="440" w:lineRule="exact"/>
        <w:outlineLvl w:val="9"/>
        <w:rPr>
          <w:rFonts w:hint="eastAsia" w:ascii="宋体" w:hAnsi="宋体" w:eastAsia="宋体" w:cs="宋体"/>
          <w:color w:val="auto"/>
          <w:sz w:val="22"/>
          <w:szCs w:val="22"/>
        </w:rPr>
      </w:pPr>
      <w:bookmarkStart w:id="574" w:name="_Toc152045570"/>
      <w:bookmarkStart w:id="575" w:name="_Toc455867805"/>
      <w:bookmarkStart w:id="576" w:name="_Toc24026"/>
      <w:bookmarkStart w:id="577" w:name="_Toc519333810"/>
      <w:bookmarkStart w:id="578" w:name="_Toc455080145"/>
      <w:bookmarkStart w:id="579" w:name="_Toc13147"/>
      <w:bookmarkStart w:id="580" w:name="_Toc15458"/>
      <w:bookmarkStart w:id="581" w:name="_Toc144974538"/>
      <w:bookmarkStart w:id="582" w:name="_Toc20909"/>
      <w:bookmarkStart w:id="583" w:name="_Toc75446367"/>
      <w:bookmarkStart w:id="584" w:name="_Toc26915"/>
      <w:bookmarkStart w:id="585" w:name="_Toc8886"/>
      <w:bookmarkStart w:id="586" w:name="_Toc152042346"/>
      <w:bookmarkStart w:id="587" w:name="_Toc25412"/>
      <w:bookmarkStart w:id="588" w:name="_Toc21380"/>
      <w:bookmarkStart w:id="589" w:name="_Toc318450712"/>
      <w:bookmarkStart w:id="590" w:name="_Toc466298128"/>
      <w:bookmarkStart w:id="591" w:name="_Toc21271"/>
      <w:bookmarkStart w:id="592" w:name="_Toc11203"/>
      <w:r>
        <w:rPr>
          <w:rFonts w:hint="eastAsia" w:ascii="宋体" w:hAnsi="宋体" w:eastAsia="宋体" w:cs="宋体"/>
          <w:color w:val="auto"/>
          <w:sz w:val="22"/>
          <w:szCs w:val="22"/>
          <w:lang w:val="en-US" w:eastAsia="zh-CN"/>
        </w:rPr>
        <w:t>6</w:t>
      </w:r>
      <w:r>
        <w:rPr>
          <w:rFonts w:hint="eastAsia" w:ascii="宋体" w:hAnsi="宋体" w:eastAsia="宋体" w:cs="宋体"/>
          <w:color w:val="auto"/>
          <w:sz w:val="22"/>
          <w:szCs w:val="22"/>
        </w:rPr>
        <w:t>.3 签订合同</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40F05254">
      <w:pPr>
        <w:snapToGrid w:val="0"/>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6</w:t>
      </w:r>
      <w:r>
        <w:rPr>
          <w:rFonts w:hint="eastAsia" w:ascii="宋体" w:hAnsi="宋体" w:eastAsia="宋体" w:cs="宋体"/>
          <w:color w:val="auto"/>
          <w:sz w:val="22"/>
          <w:szCs w:val="22"/>
        </w:rPr>
        <w:t>.3.1采购人和成交人应当自成交通知书发出之日起2个工作日内，根据磋商文件和成交人的响应文件签订合同。如为联合体投标，联合体各方应当共同与采购人签订采购合同，就采购合同约定的事项对采购人承担连带责任。成交人应将“不违法转包、分包承诺”、“不拖欠农民工工资承诺”双承诺作为合同的约定条件。如成交人不同意将“双承诺”作为合同约定条件的，应当作为不履行投标承诺、自动放弃中标资格，并按照有关规定列入信用黑名单等措施的同时，采购人可按规定确定排名第二的成交候选人为成交人或者重新招标。</w:t>
      </w:r>
    </w:p>
    <w:p w14:paraId="3B341CC5">
      <w:pPr>
        <w:snapToGrid w:val="0"/>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6</w:t>
      </w:r>
      <w:r>
        <w:rPr>
          <w:rFonts w:hint="eastAsia" w:ascii="宋体" w:hAnsi="宋体" w:eastAsia="宋体" w:cs="宋体"/>
          <w:color w:val="auto"/>
          <w:sz w:val="22"/>
          <w:szCs w:val="22"/>
        </w:rPr>
        <w:t>.3.2 发出成交通知书后，采购人无正当理由拒签合同，给成交人造成损失的，还应当赔偿损失。</w:t>
      </w:r>
      <w:bookmarkStart w:id="593" w:name="_Toc152045574"/>
      <w:bookmarkStart w:id="594" w:name="_Toc144974542"/>
      <w:bookmarkStart w:id="595" w:name="_Toc152042350"/>
    </w:p>
    <w:p w14:paraId="171BF304">
      <w:pPr>
        <w:pStyle w:val="24"/>
        <w:snapToGrid w:val="0"/>
        <w:spacing w:before="0" w:line="440" w:lineRule="exact"/>
        <w:outlineLvl w:val="1"/>
        <w:rPr>
          <w:rFonts w:hint="eastAsia" w:ascii="宋体" w:hAnsi="宋体" w:eastAsia="宋体" w:cs="宋体"/>
          <w:b/>
          <w:bCs/>
          <w:sz w:val="22"/>
          <w:szCs w:val="22"/>
          <w:lang w:val="en-US" w:eastAsia="zh-CN"/>
        </w:rPr>
      </w:pPr>
      <w:bookmarkStart w:id="596" w:name="_Toc75446368"/>
      <w:bookmarkStart w:id="597" w:name="_Toc2036"/>
      <w:r>
        <w:rPr>
          <w:rFonts w:hint="eastAsia" w:ascii="宋体" w:hAnsi="宋体" w:eastAsia="宋体" w:cs="宋体"/>
          <w:b/>
          <w:bCs/>
          <w:sz w:val="22"/>
          <w:szCs w:val="22"/>
          <w:lang w:val="en-US" w:eastAsia="zh-CN"/>
        </w:rPr>
        <w:t>7. 验收</w:t>
      </w:r>
      <w:bookmarkEnd w:id="596"/>
      <w:bookmarkEnd w:id="597"/>
    </w:p>
    <w:p w14:paraId="4E0CA416">
      <w:pPr>
        <w:snapToGrid w:val="0"/>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采购人应当按照政府采购合同规定的技术、服务、安全标准组织对供应商履约情况进行验收，并出具验收书。验收书应当包括每一项技术、服务、安全标准的履约情况。</w:t>
      </w:r>
    </w:p>
    <w:p w14:paraId="483343FD">
      <w:pPr>
        <w:pStyle w:val="24"/>
        <w:snapToGrid w:val="0"/>
        <w:spacing w:before="0" w:line="440" w:lineRule="exact"/>
        <w:outlineLvl w:val="1"/>
        <w:rPr>
          <w:rFonts w:hint="eastAsia" w:ascii="宋体" w:hAnsi="宋体" w:eastAsia="宋体" w:cs="宋体"/>
          <w:b/>
          <w:bCs/>
          <w:sz w:val="22"/>
          <w:szCs w:val="22"/>
          <w:lang w:val="en-US" w:eastAsia="zh-CN"/>
        </w:rPr>
      </w:pPr>
      <w:bookmarkStart w:id="598" w:name="_Toc24785"/>
      <w:bookmarkStart w:id="599" w:name="_Toc455080146"/>
      <w:bookmarkStart w:id="600" w:name="_Toc75446369"/>
      <w:r>
        <w:rPr>
          <w:rFonts w:hint="eastAsia" w:ascii="宋体" w:hAnsi="宋体" w:eastAsia="宋体" w:cs="宋体"/>
          <w:b/>
          <w:bCs/>
          <w:sz w:val="22"/>
          <w:szCs w:val="22"/>
          <w:lang w:val="en-US" w:eastAsia="zh-CN"/>
        </w:rPr>
        <w:t>8.重新招标</w:t>
      </w:r>
      <w:bookmarkEnd w:id="598"/>
      <w:bookmarkEnd w:id="599"/>
      <w:bookmarkEnd w:id="600"/>
    </w:p>
    <w:p w14:paraId="7559137F">
      <w:pPr>
        <w:snapToGrid w:val="0"/>
        <w:spacing w:line="440" w:lineRule="exact"/>
        <w:rPr>
          <w:rFonts w:hint="eastAsia" w:ascii="宋体" w:hAnsi="宋体" w:eastAsia="宋体" w:cs="宋体"/>
          <w:color w:val="auto"/>
          <w:sz w:val="22"/>
          <w:szCs w:val="22"/>
        </w:rPr>
      </w:pPr>
      <w:bookmarkStart w:id="601" w:name="_Toc16556"/>
      <w:r>
        <w:rPr>
          <w:rFonts w:hint="eastAsia" w:ascii="宋体" w:hAnsi="宋体" w:eastAsia="宋体" w:cs="宋体"/>
          <w:color w:val="auto"/>
          <w:sz w:val="22"/>
          <w:szCs w:val="22"/>
          <w:lang w:val="en-US" w:eastAsia="zh-CN"/>
        </w:rPr>
        <w:t>8</w:t>
      </w:r>
      <w:r>
        <w:rPr>
          <w:rFonts w:hint="eastAsia" w:ascii="宋体" w:hAnsi="宋体" w:eastAsia="宋体" w:cs="宋体"/>
          <w:color w:val="auto"/>
          <w:sz w:val="22"/>
          <w:szCs w:val="22"/>
        </w:rPr>
        <w:t>.1 重新招标</w:t>
      </w:r>
      <w:bookmarkEnd w:id="601"/>
    </w:p>
    <w:p w14:paraId="6CFCD469">
      <w:pPr>
        <w:snapToGrid w:val="0"/>
        <w:spacing w:line="440" w:lineRule="exact"/>
        <w:ind w:firstLine="480"/>
        <w:rPr>
          <w:rFonts w:hint="eastAsia" w:ascii="宋体" w:hAnsi="宋体" w:eastAsia="宋体" w:cs="宋体"/>
          <w:color w:val="auto"/>
          <w:sz w:val="22"/>
          <w:szCs w:val="22"/>
        </w:rPr>
      </w:pPr>
      <w:bookmarkStart w:id="602" w:name="_Toc9985"/>
      <w:r>
        <w:rPr>
          <w:rFonts w:hint="eastAsia" w:ascii="宋体" w:hAnsi="宋体" w:eastAsia="宋体" w:cs="宋体"/>
          <w:color w:val="auto"/>
          <w:sz w:val="22"/>
          <w:szCs w:val="22"/>
        </w:rPr>
        <w:t>有下列情形之一的，采购人将重新招标：</w:t>
      </w:r>
      <w:bookmarkEnd w:id="602"/>
    </w:p>
    <w:p w14:paraId="61E1EDCD">
      <w:pPr>
        <w:snapToGrid w:val="0"/>
        <w:spacing w:line="440" w:lineRule="exact"/>
        <w:rPr>
          <w:rFonts w:hint="eastAsia" w:ascii="宋体" w:hAnsi="宋体" w:eastAsia="宋体" w:cs="宋体"/>
          <w:color w:val="auto"/>
          <w:sz w:val="22"/>
          <w:szCs w:val="22"/>
        </w:rPr>
      </w:pPr>
      <w:bookmarkStart w:id="603" w:name="_Toc25063"/>
      <w:r>
        <w:rPr>
          <w:rFonts w:hint="eastAsia" w:ascii="宋体" w:hAnsi="宋体" w:eastAsia="宋体" w:cs="宋体"/>
          <w:color w:val="auto"/>
          <w:sz w:val="22"/>
          <w:szCs w:val="22"/>
        </w:rPr>
        <w:t xml:space="preserve">   （1）提交响应文件截止时间止，响应人少于3个的；</w:t>
      </w:r>
      <w:bookmarkEnd w:id="603"/>
    </w:p>
    <w:p w14:paraId="205677A8">
      <w:pPr>
        <w:snapToGrid w:val="0"/>
        <w:spacing w:line="440" w:lineRule="exact"/>
        <w:rPr>
          <w:rFonts w:hint="eastAsia" w:ascii="宋体" w:hAnsi="宋体" w:eastAsia="宋体" w:cs="宋体"/>
          <w:color w:val="auto"/>
          <w:sz w:val="22"/>
          <w:szCs w:val="22"/>
        </w:rPr>
      </w:pPr>
      <w:r>
        <w:rPr>
          <w:rFonts w:hint="eastAsia" w:ascii="宋体" w:hAnsi="宋体" w:eastAsia="宋体" w:cs="宋体"/>
          <w:color w:val="auto"/>
          <w:sz w:val="22"/>
          <w:szCs w:val="22"/>
        </w:rPr>
        <w:t xml:space="preserve">   </w:t>
      </w:r>
      <w:bookmarkStart w:id="604" w:name="_Toc17911"/>
      <w:r>
        <w:rPr>
          <w:rFonts w:hint="eastAsia" w:ascii="宋体" w:hAnsi="宋体" w:eastAsia="宋体" w:cs="宋体"/>
          <w:color w:val="auto"/>
          <w:sz w:val="22"/>
          <w:szCs w:val="22"/>
        </w:rPr>
        <w:t>（2）经磋商小组评审后否决所有响应文件的。</w:t>
      </w:r>
      <w:bookmarkEnd w:id="604"/>
    </w:p>
    <w:p w14:paraId="5A009CC9">
      <w:pPr>
        <w:pStyle w:val="24"/>
        <w:snapToGrid w:val="0"/>
        <w:spacing w:before="0" w:line="440" w:lineRule="exact"/>
        <w:outlineLvl w:val="1"/>
        <w:rPr>
          <w:rFonts w:hint="eastAsia" w:ascii="宋体" w:hAnsi="宋体" w:eastAsia="宋体" w:cs="宋体"/>
          <w:b/>
          <w:bCs/>
          <w:sz w:val="22"/>
          <w:szCs w:val="22"/>
          <w:lang w:val="en-US" w:eastAsia="zh-CN"/>
        </w:rPr>
      </w:pPr>
      <w:bookmarkStart w:id="605" w:name="_Toc75446370"/>
      <w:bookmarkStart w:id="606" w:name="_Toc12944"/>
      <w:bookmarkStart w:id="607" w:name="_Toc455080147"/>
      <w:r>
        <w:rPr>
          <w:rFonts w:hint="eastAsia" w:ascii="宋体" w:hAnsi="宋体" w:eastAsia="宋体" w:cs="宋体"/>
          <w:b/>
          <w:bCs/>
          <w:sz w:val="22"/>
          <w:szCs w:val="22"/>
          <w:lang w:val="en-US" w:eastAsia="zh-CN"/>
        </w:rPr>
        <w:t>9.纪律和监督</w:t>
      </w:r>
      <w:bookmarkEnd w:id="593"/>
      <w:bookmarkEnd w:id="594"/>
      <w:bookmarkEnd w:id="595"/>
      <w:bookmarkEnd w:id="605"/>
      <w:bookmarkEnd w:id="606"/>
      <w:bookmarkEnd w:id="607"/>
    </w:p>
    <w:p w14:paraId="1BC1AD0E">
      <w:pPr>
        <w:pStyle w:val="24"/>
        <w:snapToGrid w:val="0"/>
        <w:spacing w:before="0" w:line="440" w:lineRule="exact"/>
        <w:outlineLvl w:val="9"/>
        <w:rPr>
          <w:rFonts w:hint="eastAsia" w:ascii="宋体" w:hAnsi="宋体" w:eastAsia="宋体" w:cs="宋体"/>
          <w:color w:val="auto"/>
          <w:sz w:val="22"/>
          <w:szCs w:val="22"/>
        </w:rPr>
      </w:pPr>
      <w:bookmarkStart w:id="608" w:name="_Toc1282"/>
      <w:bookmarkStart w:id="609" w:name="_Toc152042351"/>
      <w:bookmarkStart w:id="610" w:name="_Toc21805"/>
      <w:bookmarkStart w:id="611" w:name="_Toc152045575"/>
      <w:bookmarkStart w:id="612" w:name="_Toc15592"/>
      <w:bookmarkStart w:id="613" w:name="_Toc30209"/>
      <w:bookmarkStart w:id="614" w:name="_Toc144974543"/>
      <w:bookmarkStart w:id="615" w:name="_Toc3673"/>
      <w:bookmarkStart w:id="616" w:name="_Toc75446371"/>
      <w:bookmarkStart w:id="617" w:name="_Toc20009"/>
      <w:bookmarkStart w:id="618" w:name="_Toc519333813"/>
      <w:bookmarkStart w:id="619" w:name="_Toc13970"/>
      <w:bookmarkStart w:id="620" w:name="_Toc19159"/>
      <w:bookmarkStart w:id="621" w:name="_Toc318450714"/>
      <w:bookmarkStart w:id="622" w:name="_Toc455867808"/>
      <w:bookmarkStart w:id="623" w:name="_Toc12992"/>
      <w:bookmarkStart w:id="624" w:name="_Toc8586"/>
      <w:bookmarkStart w:id="625" w:name="_Toc455080148"/>
      <w:bookmarkStart w:id="626" w:name="_Toc466298131"/>
      <w:r>
        <w:rPr>
          <w:rFonts w:hint="eastAsia" w:ascii="宋体" w:hAnsi="宋体" w:eastAsia="宋体" w:cs="宋体"/>
          <w:color w:val="auto"/>
          <w:sz w:val="22"/>
          <w:szCs w:val="22"/>
          <w:lang w:val="en-US" w:eastAsia="zh-CN"/>
        </w:rPr>
        <w:t>9</w:t>
      </w:r>
      <w:r>
        <w:rPr>
          <w:rFonts w:hint="eastAsia" w:ascii="宋体" w:hAnsi="宋体" w:eastAsia="宋体" w:cs="宋体"/>
          <w:color w:val="auto"/>
          <w:sz w:val="22"/>
          <w:szCs w:val="22"/>
        </w:rPr>
        <w:t>.1 对采购人的纪律要求</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14:paraId="09307375">
      <w:pPr>
        <w:snapToGrid w:val="0"/>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采购人</w:t>
      </w:r>
      <w:r>
        <w:rPr>
          <w:rFonts w:hint="eastAsia" w:ascii="宋体" w:hAnsi="宋体" w:cs="宋体"/>
          <w:color w:val="auto"/>
          <w:sz w:val="22"/>
          <w:szCs w:val="22"/>
          <w:lang w:eastAsia="zh-CN"/>
        </w:rPr>
        <w:t>不得泄露</w:t>
      </w:r>
      <w:r>
        <w:rPr>
          <w:rFonts w:hint="eastAsia" w:ascii="宋体" w:hAnsi="宋体" w:eastAsia="宋体" w:cs="宋体"/>
          <w:color w:val="auto"/>
          <w:sz w:val="22"/>
          <w:szCs w:val="22"/>
        </w:rPr>
        <w:t>磋商活动中应当保密的情况和资料，不得与响应人串通损害国家利益、社会公共利益或者他人合法权益。</w:t>
      </w:r>
    </w:p>
    <w:p w14:paraId="2CE31F41">
      <w:pPr>
        <w:pStyle w:val="25"/>
        <w:snapToGrid w:val="0"/>
        <w:spacing w:line="440" w:lineRule="exact"/>
        <w:outlineLvl w:val="9"/>
        <w:rPr>
          <w:rFonts w:hint="eastAsia" w:ascii="宋体" w:hAnsi="宋体" w:eastAsia="宋体" w:cs="宋体"/>
          <w:color w:val="auto"/>
          <w:sz w:val="22"/>
          <w:szCs w:val="22"/>
        </w:rPr>
      </w:pPr>
      <w:bookmarkStart w:id="627" w:name="_Toc7572"/>
      <w:bookmarkStart w:id="628" w:name="_Toc1743"/>
      <w:bookmarkStart w:id="629" w:name="_Toc318450715"/>
      <w:bookmarkStart w:id="630" w:name="_Toc75446372"/>
      <w:bookmarkStart w:id="631" w:name="_Toc152045576"/>
      <w:bookmarkStart w:id="632" w:name="_Toc27698"/>
      <w:bookmarkStart w:id="633" w:name="_Toc7421"/>
      <w:bookmarkStart w:id="634" w:name="_Toc3697"/>
      <w:bookmarkStart w:id="635" w:name="_Toc18604"/>
      <w:bookmarkStart w:id="636" w:name="_Toc152042352"/>
      <w:bookmarkStart w:id="637" w:name="_Toc29302"/>
      <w:bookmarkStart w:id="638" w:name="_Toc519333814"/>
      <w:bookmarkStart w:id="639" w:name="_Toc2151"/>
      <w:bookmarkStart w:id="640" w:name="_Toc466298132"/>
      <w:bookmarkStart w:id="641" w:name="_Toc21646"/>
      <w:bookmarkStart w:id="642" w:name="_Toc3089"/>
      <w:bookmarkStart w:id="643" w:name="_Toc455867809"/>
      <w:bookmarkStart w:id="644" w:name="_Toc144974544"/>
      <w:bookmarkStart w:id="645" w:name="_Toc455080149"/>
      <w:r>
        <w:rPr>
          <w:rFonts w:hint="eastAsia" w:ascii="宋体" w:hAnsi="宋体" w:eastAsia="宋体" w:cs="宋体"/>
          <w:color w:val="auto"/>
          <w:sz w:val="22"/>
          <w:szCs w:val="22"/>
          <w:lang w:val="en-US" w:eastAsia="zh-CN"/>
        </w:rPr>
        <w:t>9</w:t>
      </w:r>
      <w:r>
        <w:rPr>
          <w:rFonts w:hint="eastAsia" w:ascii="宋体" w:hAnsi="宋体" w:eastAsia="宋体" w:cs="宋体"/>
          <w:color w:val="auto"/>
          <w:sz w:val="22"/>
          <w:szCs w:val="22"/>
        </w:rPr>
        <w:t>.2 对响应人的纪律要求</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38515DB8">
      <w:pPr>
        <w:snapToGrid w:val="0"/>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响应人不得相互串通或者与采购人串通，不得向采购人或者</w:t>
      </w:r>
      <w:r>
        <w:rPr>
          <w:rFonts w:hint="eastAsia" w:ascii="宋体" w:hAnsi="宋体" w:eastAsia="宋体" w:cs="宋体"/>
          <w:color w:val="auto"/>
          <w:sz w:val="22"/>
          <w:szCs w:val="22"/>
          <w:lang w:eastAsia="zh-CN"/>
        </w:rPr>
        <w:t>磋商小组</w:t>
      </w:r>
      <w:r>
        <w:rPr>
          <w:rFonts w:hint="eastAsia" w:ascii="宋体" w:hAnsi="宋体" w:eastAsia="宋体" w:cs="宋体"/>
          <w:color w:val="auto"/>
          <w:sz w:val="22"/>
          <w:szCs w:val="22"/>
        </w:rPr>
        <w:t>行贿谋取成交，不得以他人名义或者以其他方式弄虚作假骗取成交；响应人不得以任何方式干扰、影响评审工作。</w:t>
      </w:r>
    </w:p>
    <w:p w14:paraId="5CC85086">
      <w:pPr>
        <w:pStyle w:val="25"/>
        <w:snapToGrid w:val="0"/>
        <w:spacing w:line="440" w:lineRule="exact"/>
        <w:outlineLvl w:val="9"/>
        <w:rPr>
          <w:rFonts w:hint="eastAsia" w:ascii="宋体" w:hAnsi="宋体" w:eastAsia="宋体" w:cs="宋体"/>
          <w:color w:val="auto"/>
          <w:sz w:val="22"/>
          <w:szCs w:val="22"/>
        </w:rPr>
      </w:pPr>
      <w:bookmarkStart w:id="646" w:name="_Toc152045577"/>
      <w:bookmarkStart w:id="647" w:name="_Toc25241"/>
      <w:bookmarkStart w:id="648" w:name="_Toc7439"/>
      <w:bookmarkStart w:id="649" w:name="_Toc519333815"/>
      <w:bookmarkStart w:id="650" w:name="_Toc30153"/>
      <w:bookmarkStart w:id="651" w:name="_Toc144974545"/>
      <w:bookmarkStart w:id="652" w:name="_Toc75446373"/>
      <w:bookmarkStart w:id="653" w:name="_Toc318450716"/>
      <w:bookmarkStart w:id="654" w:name="_Toc7107"/>
      <w:bookmarkStart w:id="655" w:name="_Toc455867810"/>
      <w:bookmarkStart w:id="656" w:name="_Toc32320"/>
      <w:bookmarkStart w:id="657" w:name="_Toc466298133"/>
      <w:bookmarkStart w:id="658" w:name="_Toc1065"/>
      <w:bookmarkStart w:id="659" w:name="_Toc28680"/>
      <w:bookmarkStart w:id="660" w:name="_Toc455080150"/>
      <w:bookmarkStart w:id="661" w:name="_Toc15964"/>
      <w:bookmarkStart w:id="662" w:name="_Toc3729"/>
      <w:bookmarkStart w:id="663" w:name="_Toc28813"/>
      <w:bookmarkStart w:id="664" w:name="_Toc152042353"/>
      <w:r>
        <w:rPr>
          <w:rFonts w:hint="eastAsia" w:ascii="宋体" w:hAnsi="宋体" w:eastAsia="宋体" w:cs="宋体"/>
          <w:color w:val="auto"/>
          <w:sz w:val="22"/>
          <w:szCs w:val="22"/>
          <w:lang w:val="en-US" w:eastAsia="zh-CN"/>
        </w:rPr>
        <w:t>9</w:t>
      </w:r>
      <w:r>
        <w:rPr>
          <w:rFonts w:hint="eastAsia" w:ascii="宋体" w:hAnsi="宋体" w:eastAsia="宋体" w:cs="宋体"/>
          <w:color w:val="auto"/>
          <w:sz w:val="22"/>
          <w:szCs w:val="22"/>
        </w:rPr>
        <w:t>.3 对磋商小组成员的纪律要求</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11F32141">
      <w:pPr>
        <w:snapToGrid w:val="0"/>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磋商小组成员不得收受他人的财物或者其他好处，不得向他人</w:t>
      </w:r>
      <w:r>
        <w:rPr>
          <w:rFonts w:hint="eastAsia" w:ascii="宋体" w:hAnsi="宋体" w:cs="宋体"/>
          <w:color w:val="auto"/>
          <w:sz w:val="22"/>
          <w:szCs w:val="22"/>
          <w:lang w:eastAsia="zh-CN"/>
        </w:rPr>
        <w:t>透露</w:t>
      </w:r>
      <w:r>
        <w:rPr>
          <w:rFonts w:hint="eastAsia" w:ascii="宋体" w:hAnsi="宋体" w:eastAsia="宋体" w:cs="宋体"/>
          <w:color w:val="auto"/>
          <w:sz w:val="22"/>
          <w:szCs w:val="22"/>
        </w:rPr>
        <w:t>对响应文件的评审和比较、成交候选人的推荐情况以</w:t>
      </w:r>
      <w:r>
        <w:rPr>
          <w:rFonts w:hint="eastAsia" w:ascii="宋体" w:hAnsi="宋体" w:cs="宋体"/>
          <w:color w:val="auto"/>
          <w:sz w:val="22"/>
          <w:szCs w:val="22"/>
          <w:lang w:eastAsia="zh-CN"/>
        </w:rPr>
        <w:t>及与</w:t>
      </w:r>
      <w:r>
        <w:rPr>
          <w:rFonts w:hint="eastAsia" w:ascii="宋体" w:hAnsi="宋体" w:eastAsia="宋体" w:cs="宋体"/>
          <w:color w:val="auto"/>
          <w:sz w:val="22"/>
          <w:szCs w:val="22"/>
        </w:rPr>
        <w:t>评标有关的其他情况。在磋商活动中，磋商小组成员不得擅离职守，影响评标程序正常进行，不得使用第三章“评审办法”没有规定的评审因素和标准进行评标。</w:t>
      </w:r>
    </w:p>
    <w:p w14:paraId="411775B7">
      <w:pPr>
        <w:spacing w:line="360" w:lineRule="auto"/>
        <w:rPr>
          <w:rFonts w:hint="eastAsia" w:ascii="宋体" w:hAnsi="宋体" w:eastAsia="宋体" w:cs="宋体"/>
          <w:color w:val="auto"/>
          <w:sz w:val="22"/>
          <w:szCs w:val="22"/>
        </w:rPr>
      </w:pPr>
      <w:bookmarkStart w:id="665" w:name="_Toc455867811"/>
      <w:bookmarkStart w:id="666" w:name="_Toc455080151"/>
      <w:bookmarkStart w:id="667" w:name="_Toc24"/>
      <w:bookmarkStart w:id="668" w:name="_Toc9063"/>
      <w:bookmarkStart w:id="669" w:name="_Toc318450717"/>
      <w:bookmarkStart w:id="670" w:name="_Toc7368"/>
      <w:bookmarkStart w:id="671" w:name="_Toc152042354"/>
      <w:bookmarkStart w:id="672" w:name="_Toc25194"/>
      <w:bookmarkStart w:id="673" w:name="_Toc20546"/>
      <w:bookmarkStart w:id="674" w:name="_Toc152045578"/>
      <w:bookmarkStart w:id="675" w:name="_Toc75446374"/>
      <w:bookmarkStart w:id="676" w:name="_Toc27559"/>
      <w:bookmarkStart w:id="677" w:name="_Toc22807"/>
      <w:bookmarkStart w:id="678" w:name="_Toc466298134"/>
      <w:bookmarkStart w:id="679" w:name="_Toc29773"/>
      <w:bookmarkStart w:id="680" w:name="_Toc6803"/>
      <w:bookmarkStart w:id="681" w:name="_Toc23717"/>
      <w:bookmarkStart w:id="682" w:name="_Toc519333816"/>
      <w:bookmarkStart w:id="683" w:name="_Toc144974546"/>
      <w:r>
        <w:rPr>
          <w:rFonts w:hint="eastAsia" w:ascii="宋体" w:hAnsi="宋体" w:eastAsia="宋体" w:cs="宋体"/>
          <w:color w:val="auto"/>
          <w:sz w:val="22"/>
          <w:szCs w:val="22"/>
          <w:lang w:val="en-US" w:eastAsia="zh-CN"/>
        </w:rPr>
        <w:t>9</w:t>
      </w:r>
      <w:r>
        <w:rPr>
          <w:rFonts w:hint="eastAsia" w:ascii="宋体" w:hAnsi="宋体" w:eastAsia="宋体" w:cs="宋体"/>
          <w:color w:val="auto"/>
          <w:sz w:val="22"/>
          <w:szCs w:val="22"/>
        </w:rPr>
        <w:t>.4 对与评标活动有关的工作人员的纪律要求</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14:paraId="32DE64D6">
      <w:pPr>
        <w:spacing w:line="360" w:lineRule="auto"/>
        <w:ind w:firstLine="440" w:firstLineChars="200"/>
        <w:rPr>
          <w:rFonts w:hint="eastAsia" w:ascii="宋体" w:hAnsi="宋体" w:eastAsia="宋体" w:cs="宋体"/>
          <w:color w:val="auto"/>
          <w:sz w:val="22"/>
          <w:szCs w:val="22"/>
        </w:rPr>
      </w:pPr>
      <w:bookmarkStart w:id="684" w:name="_Toc152042355"/>
      <w:r>
        <w:rPr>
          <w:rFonts w:hint="eastAsia" w:ascii="宋体" w:hAnsi="宋体" w:eastAsia="宋体" w:cs="宋体"/>
          <w:color w:val="auto"/>
          <w:sz w:val="22"/>
          <w:szCs w:val="22"/>
        </w:rPr>
        <w:t>与评标活动有关的工作人员不得收受他人的财物或者其他好处，不得向他人</w:t>
      </w:r>
      <w:r>
        <w:rPr>
          <w:rFonts w:hint="eastAsia" w:ascii="宋体" w:hAnsi="宋体" w:cs="宋体"/>
          <w:color w:val="auto"/>
          <w:sz w:val="22"/>
          <w:szCs w:val="22"/>
          <w:lang w:eastAsia="zh-CN"/>
        </w:rPr>
        <w:t>透露</w:t>
      </w:r>
      <w:r>
        <w:rPr>
          <w:rFonts w:hint="eastAsia" w:ascii="宋体" w:hAnsi="宋体" w:eastAsia="宋体" w:cs="宋体"/>
          <w:color w:val="auto"/>
          <w:sz w:val="22"/>
          <w:szCs w:val="22"/>
        </w:rPr>
        <w:t>对响应文件的评审和比较、成交候选人的推荐情况以</w:t>
      </w:r>
      <w:r>
        <w:rPr>
          <w:rFonts w:hint="eastAsia" w:ascii="宋体" w:hAnsi="宋体" w:cs="宋体"/>
          <w:color w:val="auto"/>
          <w:sz w:val="22"/>
          <w:szCs w:val="22"/>
          <w:lang w:eastAsia="zh-CN"/>
        </w:rPr>
        <w:t>及与</w:t>
      </w:r>
      <w:r>
        <w:rPr>
          <w:rFonts w:hint="eastAsia" w:ascii="宋体" w:hAnsi="宋体" w:eastAsia="宋体" w:cs="宋体"/>
          <w:color w:val="auto"/>
          <w:sz w:val="22"/>
          <w:szCs w:val="22"/>
        </w:rPr>
        <w:t>评标有关的其他情况。在评标活动中，与评标活动有关的工作人员不得擅离职守，影响评标程序正常进行。</w:t>
      </w:r>
      <w:bookmarkEnd w:id="684"/>
    </w:p>
    <w:bookmarkEnd w:id="683"/>
    <w:p w14:paraId="2F6D5648">
      <w:pPr>
        <w:spacing w:line="360" w:lineRule="auto"/>
        <w:rPr>
          <w:rFonts w:hint="eastAsia" w:ascii="宋体" w:hAnsi="宋体" w:eastAsia="宋体" w:cs="宋体"/>
          <w:b/>
          <w:bCs/>
          <w:color w:val="auto"/>
          <w:sz w:val="22"/>
          <w:szCs w:val="22"/>
        </w:rPr>
      </w:pPr>
      <w:r>
        <w:rPr>
          <w:rFonts w:hint="eastAsia" w:ascii="宋体" w:hAnsi="宋体" w:eastAsia="宋体" w:cs="宋体"/>
          <w:b/>
          <w:bCs/>
          <w:color w:val="auto"/>
          <w:sz w:val="22"/>
          <w:szCs w:val="22"/>
          <w:lang w:val="en-US" w:eastAsia="zh-CN"/>
        </w:rPr>
        <w:t xml:space="preserve">9.5 质疑、投诉 </w:t>
      </w:r>
    </w:p>
    <w:p w14:paraId="34DF617F">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9.5.1 响应人对本次招标活动的磋商文件、采购过程和成交结果有异议的，有权按照相关法律、法规规定的程序进行质疑和投诉，质疑和投诉应有具体的质疑（投诉）事项和必要的证明材料或事实根据，响应人对其质疑和投诉内容的真实性及其来源的合法性承担法律责任。</w:t>
      </w:r>
    </w:p>
    <w:p w14:paraId="5B8676B9">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 xml:space="preserve">9.5.2 响应人应在法定质疑期内一次性提出针对同一采购程序环节的质疑，否则针对再次提出质疑将不予接收。 </w:t>
      </w:r>
    </w:p>
    <w:p w14:paraId="223C3778">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9.5.3 接收质疑函的方式：通过登封市公共资源交易平台系统</w:t>
      </w:r>
    </w:p>
    <w:p w14:paraId="7C343A8F">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 xml:space="preserve">联系单位：河南君世工程咨询有限公司 </w:t>
      </w:r>
    </w:p>
    <w:p w14:paraId="1B310A7B">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 xml:space="preserve">联系人：王伟丽 </w:t>
      </w:r>
    </w:p>
    <w:p w14:paraId="32C5078A">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 xml:space="preserve">联系电话：17613457289 </w:t>
      </w:r>
    </w:p>
    <w:p w14:paraId="0C86792D">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 xml:space="preserve">通讯地址：登封市嵩阳街道守敬路南段385号5楼 </w:t>
      </w:r>
    </w:p>
    <w:p w14:paraId="34B19D7E">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 xml:space="preserve">9.5.4 质疑函的内容、格式：应符合《政府采购质疑和投诉办法》相关规定和财政部门制定的《政府采购质疑函范本》格式。 </w:t>
      </w:r>
    </w:p>
    <w:p w14:paraId="6D7F9568">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9.5.5 采购代理机构应当在收到投标响应人书面质疑后七个工作日内，对质疑内容作出答复。</w:t>
      </w:r>
    </w:p>
    <w:p w14:paraId="7B22F9B6">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 xml:space="preserve">9.5.6 响应人对采购代理机构的答复不满意或者采购代理机构未在规定时间内答复的，可以在答复期满后十五个工作日内按有关规定，向同级人民政府财政部门投诉。 </w:t>
      </w:r>
    </w:p>
    <w:p w14:paraId="5CFB46EF">
      <w:pPr>
        <w:pStyle w:val="24"/>
        <w:snapToGrid w:val="0"/>
        <w:spacing w:before="0" w:line="440" w:lineRule="exact"/>
        <w:outlineLvl w:val="1"/>
        <w:rPr>
          <w:rFonts w:hint="eastAsia" w:ascii="宋体" w:hAnsi="宋体" w:eastAsia="宋体" w:cs="宋体"/>
          <w:b/>
          <w:bCs/>
          <w:sz w:val="22"/>
          <w:szCs w:val="22"/>
          <w:lang w:val="en-US" w:eastAsia="zh-CN"/>
        </w:rPr>
      </w:pPr>
      <w:bookmarkStart w:id="685" w:name="_Toc4740"/>
      <w:r>
        <w:rPr>
          <w:rFonts w:hint="eastAsia" w:ascii="宋体" w:hAnsi="宋体" w:eastAsia="宋体" w:cs="宋体"/>
          <w:b/>
          <w:bCs/>
          <w:sz w:val="22"/>
          <w:szCs w:val="22"/>
          <w:lang w:val="en-US" w:eastAsia="zh-CN"/>
        </w:rPr>
        <w:t>10. 需要补充的其他内容</w:t>
      </w:r>
      <w:bookmarkEnd w:id="685"/>
      <w:r>
        <w:rPr>
          <w:rFonts w:hint="eastAsia" w:ascii="宋体" w:hAnsi="宋体" w:eastAsia="宋体" w:cs="宋体"/>
          <w:b/>
          <w:bCs/>
          <w:sz w:val="22"/>
          <w:szCs w:val="22"/>
          <w:lang w:val="en-US" w:eastAsia="zh-CN"/>
        </w:rPr>
        <w:t xml:space="preserve"> </w:t>
      </w:r>
    </w:p>
    <w:p w14:paraId="009D3E17">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本项目执行登封市政府采购合同融资政策告知函。</w:t>
      </w:r>
    </w:p>
    <w:p w14:paraId="0472F6E2">
      <w:pPr>
        <w:snapToGrid w:val="0"/>
        <w:spacing w:line="440" w:lineRule="exact"/>
        <w:ind w:firstLine="420" w:firstLineChars="200"/>
        <w:rPr>
          <w:rFonts w:hint="eastAsia" w:ascii="宋体" w:hAnsi="宋体" w:eastAsia="宋体" w:cs="宋体"/>
          <w:color w:val="auto"/>
          <w:szCs w:val="21"/>
        </w:rPr>
      </w:pPr>
    </w:p>
    <w:p w14:paraId="728BB8C8">
      <w:pPr>
        <w:rPr>
          <w:rFonts w:hint="eastAsia" w:ascii="宋体" w:hAnsi="宋体" w:eastAsia="宋体" w:cs="宋体"/>
          <w:b/>
          <w:color w:val="auto"/>
          <w:sz w:val="29"/>
          <w:szCs w:val="21"/>
        </w:rPr>
      </w:pPr>
      <w:r>
        <w:rPr>
          <w:rFonts w:hint="eastAsia" w:ascii="宋体" w:hAnsi="宋体" w:eastAsia="宋体" w:cs="宋体"/>
          <w:b/>
          <w:color w:val="auto"/>
          <w:sz w:val="29"/>
          <w:szCs w:val="21"/>
        </w:rPr>
        <w:br w:type="page"/>
      </w:r>
    </w:p>
    <w:p w14:paraId="302FD29F">
      <w:pPr>
        <w:snapToGrid w:val="0"/>
        <w:spacing w:line="440" w:lineRule="exact"/>
        <w:ind w:firstLine="582" w:firstLineChars="200"/>
        <w:jc w:val="center"/>
        <w:rPr>
          <w:rFonts w:hint="eastAsia" w:ascii="宋体" w:hAnsi="宋体" w:eastAsia="宋体" w:cs="宋体"/>
          <w:b/>
          <w:color w:val="auto"/>
          <w:sz w:val="29"/>
          <w:szCs w:val="21"/>
        </w:rPr>
      </w:pPr>
      <w:r>
        <w:rPr>
          <w:rFonts w:hint="eastAsia" w:ascii="宋体" w:hAnsi="宋体" w:eastAsia="宋体" w:cs="宋体"/>
          <w:b/>
          <w:color w:val="auto"/>
          <w:sz w:val="29"/>
          <w:szCs w:val="21"/>
        </w:rPr>
        <w:t>登封市政府采购合同融资政策告知函</w:t>
      </w:r>
    </w:p>
    <w:p w14:paraId="6A12B10F">
      <w:pPr>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各供应商：</w:t>
      </w:r>
    </w:p>
    <w:p w14:paraId="4A633123">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欢迎贵公司参与登封市政府采购活动！</w:t>
      </w:r>
    </w:p>
    <w:p w14:paraId="789E0843">
      <w:pPr>
        <w:pStyle w:val="24"/>
        <w:spacing w:line="360" w:lineRule="auto"/>
        <w:ind w:firstLine="440" w:firstLineChars="200"/>
        <w:jc w:val="left"/>
        <w:outlineLvl w:val="9"/>
        <w:rPr>
          <w:rFonts w:hint="eastAsia" w:ascii="宋体" w:hAnsi="宋体" w:eastAsia="宋体" w:cs="宋体"/>
          <w:color w:val="auto"/>
          <w:kern w:val="2"/>
          <w:sz w:val="22"/>
          <w:szCs w:val="22"/>
        </w:rPr>
      </w:pPr>
      <w:bookmarkStart w:id="686" w:name="_Toc68527281"/>
      <w:bookmarkStart w:id="687" w:name="_Toc75446377"/>
      <w:r>
        <w:rPr>
          <w:rFonts w:hint="eastAsia" w:ascii="宋体" w:hAnsi="宋体" w:eastAsia="宋体" w:cs="宋体"/>
          <w:color w:val="auto"/>
          <w:kern w:val="2"/>
          <w:sz w:val="22"/>
          <w:szCs w:val="22"/>
        </w:rPr>
        <w:t>政府采购合同融资是登封市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w:t>
      </w:r>
      <w:r>
        <w:rPr>
          <w:rFonts w:hint="eastAsia" w:ascii="宋体" w:hAnsi="宋体" w:cs="宋体"/>
          <w:color w:val="auto"/>
          <w:kern w:val="2"/>
          <w:sz w:val="22"/>
          <w:szCs w:val="22"/>
          <w:lang w:eastAsia="zh-CN"/>
        </w:rPr>
        <w:t>〔2017〕10号</w:t>
      </w:r>
      <w:r>
        <w:rPr>
          <w:rFonts w:hint="eastAsia" w:ascii="宋体" w:hAnsi="宋体" w:eastAsia="宋体" w:cs="宋体"/>
          <w:color w:val="auto"/>
          <w:kern w:val="2"/>
          <w:sz w:val="22"/>
          <w:szCs w:val="22"/>
        </w:rPr>
        <w:t>）和《郑州市财政局关于加强和推进政府采购合同融资工作的通知》（郑财购</w:t>
      </w:r>
      <w:r>
        <w:rPr>
          <w:rFonts w:hint="eastAsia" w:ascii="宋体" w:hAnsi="宋体" w:cs="宋体"/>
          <w:color w:val="auto"/>
          <w:kern w:val="2"/>
          <w:sz w:val="22"/>
          <w:szCs w:val="22"/>
          <w:lang w:eastAsia="zh-CN"/>
        </w:rPr>
        <w:t>〔2018〕4号</w:t>
      </w:r>
      <w:r>
        <w:rPr>
          <w:rFonts w:hint="eastAsia" w:ascii="宋体" w:hAnsi="宋体" w:eastAsia="宋体" w:cs="宋体"/>
          <w:color w:val="auto"/>
          <w:kern w:val="2"/>
          <w:sz w:val="22"/>
          <w:szCs w:val="22"/>
        </w:rPr>
        <w:t>），按照双方自愿的原则提供便捷、优惠的贷款服务。贷款渠道和提供贷款的金融机构，可</w:t>
      </w:r>
      <w:r>
        <w:rPr>
          <w:rFonts w:hint="eastAsia" w:ascii="宋体" w:hAnsi="宋体" w:cs="宋体"/>
          <w:color w:val="auto"/>
          <w:kern w:val="2"/>
          <w:sz w:val="22"/>
          <w:szCs w:val="22"/>
          <w:lang w:eastAsia="zh-CN"/>
        </w:rPr>
        <w:t>以在</w:t>
      </w:r>
      <w:r>
        <w:rPr>
          <w:rFonts w:hint="eastAsia" w:ascii="宋体" w:hAnsi="宋体" w:eastAsia="宋体" w:cs="宋体"/>
          <w:color w:val="auto"/>
          <w:kern w:val="2"/>
          <w:sz w:val="22"/>
          <w:szCs w:val="22"/>
        </w:rPr>
        <w:t>郑州市政府采购网“郑州市政府采购合同融资入口”查询联系。</w:t>
      </w:r>
      <w:bookmarkEnd w:id="686"/>
      <w:bookmarkEnd w:id="687"/>
    </w:p>
    <w:p w14:paraId="36A246A1">
      <w:pPr>
        <w:bidi w:val="0"/>
        <w:rPr>
          <w:rFonts w:hint="eastAsia"/>
        </w:rPr>
      </w:pPr>
    </w:p>
    <w:p w14:paraId="3A123878">
      <w:pPr>
        <w:snapToGrid w:val="0"/>
        <w:spacing w:line="440" w:lineRule="exact"/>
        <w:ind w:firstLine="420" w:firstLineChars="200"/>
        <w:rPr>
          <w:rFonts w:hint="eastAsia" w:ascii="宋体" w:hAnsi="宋体" w:eastAsia="宋体" w:cs="宋体"/>
          <w:color w:val="auto"/>
          <w:szCs w:val="21"/>
        </w:rPr>
      </w:pPr>
    </w:p>
    <w:p w14:paraId="6A958161">
      <w:pPr>
        <w:pStyle w:val="24"/>
        <w:jc w:val="center"/>
        <w:outlineLvl w:val="0"/>
        <w:rPr>
          <w:rFonts w:hint="eastAsia" w:ascii="宋体" w:hAnsi="宋体" w:eastAsia="宋体" w:cs="宋体"/>
          <w:bCs/>
          <w:color w:val="auto"/>
          <w:sz w:val="32"/>
          <w:szCs w:val="32"/>
        </w:rPr>
      </w:pPr>
      <w:r>
        <w:rPr>
          <w:rFonts w:hint="eastAsia" w:ascii="宋体" w:hAnsi="宋体" w:eastAsia="宋体" w:cs="宋体"/>
          <w:color w:val="auto"/>
          <w:szCs w:val="21"/>
        </w:rPr>
        <w:br w:type="page"/>
      </w:r>
      <w:bookmarkStart w:id="688" w:name="_Toc29826"/>
      <w:bookmarkStart w:id="689" w:name="_Toc75446378"/>
      <w:r>
        <w:rPr>
          <w:rFonts w:hint="eastAsia" w:ascii="宋体" w:hAnsi="宋体" w:eastAsia="宋体" w:cs="宋体"/>
          <w:b/>
          <w:color w:val="auto"/>
          <w:sz w:val="32"/>
          <w:szCs w:val="32"/>
        </w:rPr>
        <w:t>第三章  评审办法（综合评分法）</w:t>
      </w:r>
      <w:bookmarkEnd w:id="520"/>
      <w:bookmarkEnd w:id="521"/>
      <w:bookmarkEnd w:id="522"/>
      <w:bookmarkEnd w:id="688"/>
      <w:bookmarkEnd w:id="689"/>
    </w:p>
    <w:bookmarkEnd w:id="523"/>
    <w:bookmarkEnd w:id="524"/>
    <w:bookmarkEnd w:id="525"/>
    <w:p w14:paraId="52E66CB2">
      <w:pPr>
        <w:pStyle w:val="24"/>
        <w:snapToGrid w:val="0"/>
        <w:spacing w:before="0" w:line="440" w:lineRule="exact"/>
        <w:jc w:val="center"/>
        <w:outlineLvl w:val="1"/>
        <w:rPr>
          <w:rFonts w:hint="eastAsia" w:ascii="宋体" w:hAnsi="宋体" w:eastAsia="宋体" w:cs="宋体"/>
          <w:b/>
          <w:bCs/>
          <w:sz w:val="24"/>
          <w:szCs w:val="24"/>
          <w:lang w:val="en-US" w:eastAsia="zh-CN"/>
        </w:rPr>
      </w:pPr>
      <w:bookmarkStart w:id="690" w:name="_Toc75446379"/>
      <w:bookmarkStart w:id="691" w:name="_Toc152042376"/>
      <w:bookmarkStart w:id="692" w:name="_Toc466298139"/>
      <w:bookmarkStart w:id="693" w:name="_Toc281405527"/>
      <w:bookmarkStart w:id="694" w:name="_Toc144974566"/>
      <w:bookmarkStart w:id="695" w:name="_Toc1191"/>
      <w:bookmarkStart w:id="696" w:name="_Toc318450721"/>
      <w:bookmarkStart w:id="697" w:name="_Toc455867816"/>
      <w:bookmarkStart w:id="698" w:name="_Toc455080156"/>
      <w:bookmarkStart w:id="699" w:name="_Toc152045599"/>
      <w:bookmarkStart w:id="700" w:name="_Toc27806"/>
      <w:r>
        <w:rPr>
          <w:rFonts w:hint="eastAsia" w:ascii="宋体" w:hAnsi="宋体" w:eastAsia="宋体" w:cs="宋体"/>
          <w:b/>
          <w:bCs/>
          <w:sz w:val="24"/>
          <w:szCs w:val="24"/>
          <w:lang w:val="en-US" w:eastAsia="zh-CN"/>
        </w:rPr>
        <w:t>评审办法前附表</w:t>
      </w:r>
      <w:bookmarkEnd w:id="690"/>
      <w:bookmarkEnd w:id="691"/>
      <w:bookmarkEnd w:id="692"/>
      <w:bookmarkEnd w:id="693"/>
      <w:bookmarkEnd w:id="694"/>
      <w:bookmarkEnd w:id="695"/>
      <w:bookmarkEnd w:id="696"/>
      <w:bookmarkEnd w:id="697"/>
      <w:bookmarkEnd w:id="698"/>
      <w:bookmarkEnd w:id="699"/>
      <w:bookmarkEnd w:id="700"/>
    </w:p>
    <w:tbl>
      <w:tblPr>
        <w:tblStyle w:val="18"/>
        <w:tblW w:w="942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3"/>
        <w:gridCol w:w="1272"/>
        <w:gridCol w:w="2126"/>
        <w:gridCol w:w="5126"/>
      </w:tblGrid>
      <w:tr w14:paraId="2A9522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2175" w:type="dxa"/>
            <w:gridSpan w:val="2"/>
            <w:tcBorders>
              <w:top w:val="single" w:color="auto" w:sz="4" w:space="0"/>
              <w:bottom w:val="single" w:color="auto" w:sz="4" w:space="0"/>
              <w:right w:val="single" w:color="auto" w:sz="4" w:space="0"/>
            </w:tcBorders>
            <w:noWrap w:val="0"/>
            <w:vAlign w:val="center"/>
          </w:tcPr>
          <w:p w14:paraId="44287555">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bookmarkStart w:id="701" w:name="_Toc50711475"/>
            <w:r>
              <w:rPr>
                <w:rFonts w:hint="eastAsia" w:ascii="宋体" w:hAnsi="宋体" w:eastAsia="宋体" w:cs="宋体"/>
                <w:color w:val="auto"/>
                <w:sz w:val="22"/>
                <w:szCs w:val="22"/>
              </w:rPr>
              <w:t>条款号</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7EB55944">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评审因素</w:t>
            </w:r>
          </w:p>
        </w:tc>
        <w:tc>
          <w:tcPr>
            <w:tcW w:w="5126" w:type="dxa"/>
            <w:tcBorders>
              <w:top w:val="single" w:color="auto" w:sz="4" w:space="0"/>
              <w:left w:val="single" w:color="auto" w:sz="4" w:space="0"/>
              <w:bottom w:val="single" w:color="auto" w:sz="4" w:space="0"/>
              <w:right w:val="single" w:color="auto" w:sz="4" w:space="0"/>
            </w:tcBorders>
            <w:noWrap w:val="0"/>
            <w:vAlign w:val="center"/>
          </w:tcPr>
          <w:p w14:paraId="31F63C45">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评审标准</w:t>
            </w:r>
          </w:p>
        </w:tc>
      </w:tr>
      <w:tr w14:paraId="694998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903" w:type="dxa"/>
            <w:vMerge w:val="restart"/>
            <w:tcBorders>
              <w:top w:val="single" w:color="auto" w:sz="4" w:space="0"/>
              <w:right w:val="single" w:color="auto" w:sz="4" w:space="0"/>
            </w:tcBorders>
            <w:noWrap w:val="0"/>
            <w:vAlign w:val="center"/>
          </w:tcPr>
          <w:p w14:paraId="10B9D260">
            <w:pPr>
              <w:pStyle w:val="23"/>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2.1.1</w:t>
            </w:r>
          </w:p>
        </w:tc>
        <w:tc>
          <w:tcPr>
            <w:tcW w:w="1272" w:type="dxa"/>
            <w:vMerge w:val="restart"/>
            <w:tcBorders>
              <w:top w:val="single" w:color="auto" w:sz="4" w:space="0"/>
              <w:right w:val="single" w:color="auto" w:sz="4" w:space="0"/>
            </w:tcBorders>
            <w:noWrap w:val="0"/>
            <w:vAlign w:val="center"/>
          </w:tcPr>
          <w:p w14:paraId="7CCE5AE1">
            <w:pPr>
              <w:pStyle w:val="23"/>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形式评审</w:t>
            </w:r>
          </w:p>
          <w:p w14:paraId="30F5126E">
            <w:pPr>
              <w:pStyle w:val="23"/>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标准</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9AC9CEA">
            <w:pPr>
              <w:pStyle w:val="23"/>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响应人名称</w:t>
            </w:r>
          </w:p>
        </w:tc>
        <w:tc>
          <w:tcPr>
            <w:tcW w:w="5126" w:type="dxa"/>
            <w:tcBorders>
              <w:top w:val="single" w:color="auto" w:sz="4" w:space="0"/>
              <w:left w:val="single" w:color="auto" w:sz="4" w:space="0"/>
              <w:bottom w:val="single" w:color="auto" w:sz="4" w:space="0"/>
              <w:right w:val="single" w:color="auto" w:sz="4" w:space="0"/>
            </w:tcBorders>
            <w:noWrap w:val="0"/>
            <w:vAlign w:val="center"/>
          </w:tcPr>
          <w:p w14:paraId="4F12DF82">
            <w:pPr>
              <w:pStyle w:val="23"/>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与营业执照一致</w:t>
            </w:r>
          </w:p>
        </w:tc>
      </w:tr>
      <w:tr w14:paraId="6475C6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903" w:type="dxa"/>
            <w:vMerge w:val="continue"/>
            <w:tcBorders>
              <w:right w:val="single" w:color="auto" w:sz="4" w:space="0"/>
            </w:tcBorders>
            <w:noWrap w:val="0"/>
            <w:vAlign w:val="center"/>
          </w:tcPr>
          <w:p w14:paraId="5C366B10">
            <w:pPr>
              <w:pStyle w:val="23"/>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p>
        </w:tc>
        <w:tc>
          <w:tcPr>
            <w:tcW w:w="1272" w:type="dxa"/>
            <w:vMerge w:val="continue"/>
            <w:tcBorders>
              <w:right w:val="single" w:color="auto" w:sz="4" w:space="0"/>
            </w:tcBorders>
            <w:noWrap w:val="0"/>
            <w:vAlign w:val="center"/>
          </w:tcPr>
          <w:p w14:paraId="18F1B805">
            <w:pPr>
              <w:pStyle w:val="23"/>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p>
        </w:tc>
        <w:tc>
          <w:tcPr>
            <w:tcW w:w="2126" w:type="dxa"/>
            <w:tcBorders>
              <w:top w:val="single" w:color="auto" w:sz="4" w:space="0"/>
              <w:left w:val="single" w:color="auto" w:sz="4" w:space="0"/>
              <w:right w:val="single" w:color="auto" w:sz="4" w:space="0"/>
            </w:tcBorders>
            <w:noWrap w:val="0"/>
            <w:vAlign w:val="center"/>
          </w:tcPr>
          <w:p w14:paraId="4E15DF2E">
            <w:pPr>
              <w:pStyle w:val="23"/>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签字盖章</w:t>
            </w:r>
          </w:p>
        </w:tc>
        <w:tc>
          <w:tcPr>
            <w:tcW w:w="5126" w:type="dxa"/>
            <w:tcBorders>
              <w:top w:val="single" w:color="auto" w:sz="4" w:space="0"/>
              <w:left w:val="single" w:color="auto" w:sz="4" w:space="0"/>
              <w:right w:val="single" w:color="auto" w:sz="4" w:space="0"/>
            </w:tcBorders>
            <w:noWrap w:val="0"/>
            <w:vAlign w:val="center"/>
          </w:tcPr>
          <w:p w14:paraId="62AD3085">
            <w:pPr>
              <w:pStyle w:val="23"/>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符合第二章“响应人须知前附表”第3.7.3项规定</w:t>
            </w:r>
          </w:p>
        </w:tc>
      </w:tr>
      <w:tr w14:paraId="25CA63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903" w:type="dxa"/>
            <w:vMerge w:val="continue"/>
            <w:tcBorders>
              <w:bottom w:val="single" w:color="auto" w:sz="4" w:space="0"/>
              <w:right w:val="single" w:color="auto" w:sz="4" w:space="0"/>
            </w:tcBorders>
            <w:noWrap w:val="0"/>
            <w:vAlign w:val="center"/>
          </w:tcPr>
          <w:p w14:paraId="6DC0790E">
            <w:pPr>
              <w:pStyle w:val="23"/>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p>
        </w:tc>
        <w:tc>
          <w:tcPr>
            <w:tcW w:w="1272" w:type="dxa"/>
            <w:vMerge w:val="continue"/>
            <w:tcBorders>
              <w:bottom w:val="single" w:color="auto" w:sz="4" w:space="0"/>
              <w:right w:val="single" w:color="auto" w:sz="4" w:space="0"/>
            </w:tcBorders>
            <w:noWrap w:val="0"/>
            <w:vAlign w:val="center"/>
          </w:tcPr>
          <w:p w14:paraId="1DCADF74">
            <w:pPr>
              <w:pStyle w:val="23"/>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6EAA36C">
            <w:pPr>
              <w:pStyle w:val="23"/>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bCs/>
                <w:color w:val="auto"/>
                <w:sz w:val="22"/>
                <w:szCs w:val="22"/>
              </w:rPr>
            </w:pPr>
            <w:r>
              <w:rPr>
                <w:rFonts w:hint="eastAsia" w:ascii="宋体" w:hAnsi="宋体" w:eastAsia="宋体" w:cs="宋体"/>
                <w:bCs/>
                <w:color w:val="auto"/>
                <w:sz w:val="22"/>
                <w:szCs w:val="22"/>
              </w:rPr>
              <w:t>响应文件格式</w:t>
            </w:r>
          </w:p>
        </w:tc>
        <w:tc>
          <w:tcPr>
            <w:tcW w:w="5126" w:type="dxa"/>
            <w:tcBorders>
              <w:top w:val="single" w:color="auto" w:sz="4" w:space="0"/>
              <w:left w:val="single" w:color="auto" w:sz="4" w:space="0"/>
              <w:bottom w:val="single" w:color="auto" w:sz="4" w:space="0"/>
              <w:right w:val="single" w:color="auto" w:sz="4" w:space="0"/>
            </w:tcBorders>
            <w:noWrap w:val="0"/>
            <w:vAlign w:val="center"/>
          </w:tcPr>
          <w:p w14:paraId="77A118D8">
            <w:pPr>
              <w:pStyle w:val="23"/>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bCs/>
                <w:color w:val="auto"/>
                <w:sz w:val="22"/>
                <w:szCs w:val="22"/>
              </w:rPr>
            </w:pPr>
            <w:r>
              <w:rPr>
                <w:rFonts w:hint="eastAsia" w:ascii="宋体" w:hAnsi="宋体" w:eastAsia="宋体" w:cs="宋体"/>
                <w:bCs/>
                <w:color w:val="auto"/>
                <w:sz w:val="22"/>
                <w:szCs w:val="22"/>
              </w:rPr>
              <w:t>符合磋商文件第六章竞争性磋商响应文件格式要求</w:t>
            </w:r>
          </w:p>
        </w:tc>
      </w:tr>
      <w:tr w14:paraId="31CAC6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03" w:type="dxa"/>
            <w:vMerge w:val="restart"/>
            <w:tcBorders>
              <w:top w:val="single" w:color="auto" w:sz="4" w:space="0"/>
              <w:right w:val="single" w:color="auto" w:sz="4" w:space="0"/>
            </w:tcBorders>
            <w:noWrap w:val="0"/>
            <w:vAlign w:val="center"/>
          </w:tcPr>
          <w:p w14:paraId="55ADA515">
            <w:pPr>
              <w:pStyle w:val="23"/>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2.1.2</w:t>
            </w:r>
          </w:p>
        </w:tc>
        <w:tc>
          <w:tcPr>
            <w:tcW w:w="1272" w:type="dxa"/>
            <w:vMerge w:val="restart"/>
            <w:tcBorders>
              <w:top w:val="single" w:color="auto" w:sz="4" w:space="0"/>
              <w:right w:val="single" w:color="auto" w:sz="4" w:space="0"/>
            </w:tcBorders>
            <w:noWrap w:val="0"/>
            <w:vAlign w:val="center"/>
          </w:tcPr>
          <w:p w14:paraId="65221CDA">
            <w:pPr>
              <w:pStyle w:val="23"/>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资格评审</w:t>
            </w:r>
          </w:p>
          <w:p w14:paraId="2FE9EB04">
            <w:pPr>
              <w:pStyle w:val="23"/>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标准</w:t>
            </w:r>
          </w:p>
        </w:tc>
        <w:tc>
          <w:tcPr>
            <w:tcW w:w="2126" w:type="dxa"/>
            <w:tcBorders>
              <w:top w:val="single" w:color="auto" w:sz="4" w:space="0"/>
              <w:left w:val="single" w:color="auto" w:sz="4" w:space="0"/>
              <w:right w:val="single" w:color="auto" w:sz="4" w:space="0"/>
            </w:tcBorders>
            <w:noWrap w:val="0"/>
            <w:vAlign w:val="center"/>
          </w:tcPr>
          <w:p w14:paraId="528029B6">
            <w:pPr>
              <w:pStyle w:val="23"/>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营业执照</w:t>
            </w:r>
          </w:p>
        </w:tc>
        <w:tc>
          <w:tcPr>
            <w:tcW w:w="5126" w:type="dxa"/>
            <w:tcBorders>
              <w:top w:val="single" w:color="auto" w:sz="4" w:space="0"/>
              <w:left w:val="single" w:color="auto" w:sz="4" w:space="0"/>
              <w:bottom w:val="single" w:color="auto" w:sz="4" w:space="0"/>
              <w:right w:val="single" w:color="auto" w:sz="4" w:space="0"/>
            </w:tcBorders>
            <w:noWrap w:val="0"/>
            <w:vAlign w:val="center"/>
          </w:tcPr>
          <w:p w14:paraId="218377AE">
            <w:pPr>
              <w:pStyle w:val="23"/>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具备有效的营业执照</w:t>
            </w:r>
          </w:p>
        </w:tc>
      </w:tr>
      <w:tr w14:paraId="5529C7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903" w:type="dxa"/>
            <w:vMerge w:val="continue"/>
            <w:tcBorders>
              <w:right w:val="single" w:color="auto" w:sz="4" w:space="0"/>
            </w:tcBorders>
            <w:noWrap w:val="0"/>
            <w:vAlign w:val="center"/>
          </w:tcPr>
          <w:p w14:paraId="233F29BC">
            <w:pPr>
              <w:pStyle w:val="23"/>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p>
        </w:tc>
        <w:tc>
          <w:tcPr>
            <w:tcW w:w="1272" w:type="dxa"/>
            <w:vMerge w:val="continue"/>
            <w:tcBorders>
              <w:right w:val="single" w:color="auto" w:sz="4" w:space="0"/>
            </w:tcBorders>
            <w:noWrap w:val="0"/>
            <w:vAlign w:val="center"/>
          </w:tcPr>
          <w:p w14:paraId="08190DC6">
            <w:pPr>
              <w:pStyle w:val="23"/>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p>
        </w:tc>
        <w:tc>
          <w:tcPr>
            <w:tcW w:w="2126" w:type="dxa"/>
            <w:tcBorders>
              <w:top w:val="single" w:color="auto" w:sz="4" w:space="0"/>
              <w:left w:val="single" w:color="auto" w:sz="4" w:space="0"/>
              <w:right w:val="single" w:color="auto" w:sz="4" w:space="0"/>
            </w:tcBorders>
            <w:noWrap w:val="0"/>
            <w:vAlign w:val="center"/>
          </w:tcPr>
          <w:p w14:paraId="1A503759">
            <w:pPr>
              <w:pStyle w:val="23"/>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资格条件</w:t>
            </w:r>
          </w:p>
        </w:tc>
        <w:tc>
          <w:tcPr>
            <w:tcW w:w="5126" w:type="dxa"/>
            <w:tcBorders>
              <w:top w:val="single" w:color="auto" w:sz="4" w:space="0"/>
              <w:left w:val="single" w:color="auto" w:sz="4" w:space="0"/>
              <w:bottom w:val="single" w:color="auto" w:sz="4" w:space="0"/>
              <w:right w:val="single" w:color="auto" w:sz="4" w:space="0"/>
            </w:tcBorders>
            <w:noWrap w:val="0"/>
            <w:vAlign w:val="center"/>
          </w:tcPr>
          <w:p w14:paraId="2E16CFA7">
            <w:pPr>
              <w:pStyle w:val="23"/>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符合第二章“响应人须知前附表”第1.5.1项规定</w:t>
            </w:r>
          </w:p>
        </w:tc>
      </w:tr>
      <w:tr w14:paraId="719A06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903" w:type="dxa"/>
            <w:vMerge w:val="restart"/>
            <w:tcBorders>
              <w:top w:val="single" w:color="auto" w:sz="4" w:space="0"/>
              <w:right w:val="single" w:color="auto" w:sz="4" w:space="0"/>
            </w:tcBorders>
            <w:noWrap w:val="0"/>
            <w:vAlign w:val="center"/>
          </w:tcPr>
          <w:p w14:paraId="3A2C1C7F">
            <w:pPr>
              <w:pStyle w:val="23"/>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2.1.3</w:t>
            </w:r>
          </w:p>
        </w:tc>
        <w:tc>
          <w:tcPr>
            <w:tcW w:w="1272" w:type="dxa"/>
            <w:vMerge w:val="restart"/>
            <w:tcBorders>
              <w:top w:val="single" w:color="auto" w:sz="4" w:space="0"/>
              <w:right w:val="single" w:color="auto" w:sz="4" w:space="0"/>
            </w:tcBorders>
            <w:noWrap w:val="0"/>
            <w:vAlign w:val="center"/>
          </w:tcPr>
          <w:p w14:paraId="32120714">
            <w:pPr>
              <w:pStyle w:val="23"/>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响应性评审标准</w:t>
            </w:r>
          </w:p>
        </w:tc>
        <w:tc>
          <w:tcPr>
            <w:tcW w:w="2126" w:type="dxa"/>
            <w:tcBorders>
              <w:top w:val="single" w:color="auto" w:sz="4" w:space="0"/>
              <w:left w:val="single" w:color="auto" w:sz="4" w:space="0"/>
              <w:right w:val="single" w:color="auto" w:sz="4" w:space="0"/>
            </w:tcBorders>
            <w:noWrap w:val="0"/>
            <w:vAlign w:val="center"/>
          </w:tcPr>
          <w:p w14:paraId="7F495951">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工期</w:t>
            </w:r>
          </w:p>
        </w:tc>
        <w:tc>
          <w:tcPr>
            <w:tcW w:w="5126" w:type="dxa"/>
            <w:tcBorders>
              <w:top w:val="single" w:color="auto" w:sz="4" w:space="0"/>
              <w:left w:val="single" w:color="auto" w:sz="4" w:space="0"/>
              <w:bottom w:val="single" w:color="auto" w:sz="4" w:space="0"/>
              <w:right w:val="single" w:color="auto" w:sz="4" w:space="0"/>
            </w:tcBorders>
            <w:noWrap w:val="0"/>
            <w:vAlign w:val="center"/>
          </w:tcPr>
          <w:p w14:paraId="66BB6A33">
            <w:pPr>
              <w:keepNext w:val="0"/>
              <w:keepLines w:val="0"/>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符合第二章“响应人须知前附表”第1.4.2项规定</w:t>
            </w:r>
          </w:p>
        </w:tc>
      </w:tr>
      <w:tr w14:paraId="1F2679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903" w:type="dxa"/>
            <w:vMerge w:val="continue"/>
            <w:tcBorders>
              <w:right w:val="single" w:color="auto" w:sz="4" w:space="0"/>
            </w:tcBorders>
            <w:noWrap w:val="0"/>
            <w:vAlign w:val="center"/>
          </w:tcPr>
          <w:p w14:paraId="2619D5CE">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p>
        </w:tc>
        <w:tc>
          <w:tcPr>
            <w:tcW w:w="1272" w:type="dxa"/>
            <w:vMerge w:val="continue"/>
            <w:tcBorders>
              <w:right w:val="single" w:color="auto" w:sz="4" w:space="0"/>
            </w:tcBorders>
            <w:noWrap w:val="0"/>
            <w:vAlign w:val="center"/>
          </w:tcPr>
          <w:p w14:paraId="6B08E3D3">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 w:val="22"/>
                <w:szCs w:val="22"/>
              </w:rPr>
            </w:pPr>
          </w:p>
        </w:tc>
        <w:tc>
          <w:tcPr>
            <w:tcW w:w="2126" w:type="dxa"/>
            <w:tcBorders>
              <w:top w:val="single" w:color="auto" w:sz="4" w:space="0"/>
              <w:left w:val="single" w:color="auto" w:sz="4" w:space="0"/>
              <w:right w:val="single" w:color="auto" w:sz="4" w:space="0"/>
            </w:tcBorders>
            <w:noWrap w:val="0"/>
            <w:vAlign w:val="center"/>
          </w:tcPr>
          <w:p w14:paraId="4C70D4E5">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磋商有效期</w:t>
            </w:r>
          </w:p>
        </w:tc>
        <w:tc>
          <w:tcPr>
            <w:tcW w:w="5126" w:type="dxa"/>
            <w:tcBorders>
              <w:top w:val="single" w:color="auto" w:sz="4" w:space="0"/>
              <w:left w:val="single" w:color="auto" w:sz="4" w:space="0"/>
              <w:bottom w:val="single" w:color="auto" w:sz="4" w:space="0"/>
              <w:right w:val="single" w:color="auto" w:sz="4" w:space="0"/>
            </w:tcBorders>
            <w:noWrap w:val="0"/>
            <w:vAlign w:val="center"/>
          </w:tcPr>
          <w:p w14:paraId="6F1BDAF3">
            <w:pPr>
              <w:keepNext w:val="0"/>
              <w:keepLines w:val="0"/>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符合第二章“响应人须知前附表”第3.3.1项规定</w:t>
            </w:r>
          </w:p>
        </w:tc>
      </w:tr>
      <w:tr w14:paraId="570217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903" w:type="dxa"/>
            <w:vMerge w:val="continue"/>
            <w:tcBorders>
              <w:right w:val="single" w:color="auto" w:sz="4" w:space="0"/>
            </w:tcBorders>
            <w:noWrap w:val="0"/>
            <w:vAlign w:val="center"/>
          </w:tcPr>
          <w:p w14:paraId="6740CE7E">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p>
        </w:tc>
        <w:tc>
          <w:tcPr>
            <w:tcW w:w="1272" w:type="dxa"/>
            <w:vMerge w:val="continue"/>
            <w:tcBorders>
              <w:right w:val="single" w:color="auto" w:sz="4" w:space="0"/>
            </w:tcBorders>
            <w:noWrap w:val="0"/>
            <w:vAlign w:val="center"/>
          </w:tcPr>
          <w:p w14:paraId="454A92A4">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 w:val="22"/>
                <w:szCs w:val="22"/>
              </w:rPr>
            </w:pPr>
          </w:p>
        </w:tc>
        <w:tc>
          <w:tcPr>
            <w:tcW w:w="2126" w:type="dxa"/>
            <w:tcBorders>
              <w:top w:val="single" w:color="auto" w:sz="4" w:space="0"/>
              <w:left w:val="single" w:color="auto" w:sz="4" w:space="0"/>
              <w:right w:val="single" w:color="auto" w:sz="4" w:space="0"/>
            </w:tcBorders>
            <w:noWrap w:val="0"/>
            <w:vAlign w:val="center"/>
          </w:tcPr>
          <w:p w14:paraId="3B301E11">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已标价工程量清单</w:t>
            </w:r>
          </w:p>
        </w:tc>
        <w:tc>
          <w:tcPr>
            <w:tcW w:w="5126" w:type="dxa"/>
            <w:tcBorders>
              <w:top w:val="single" w:color="auto" w:sz="4" w:space="0"/>
              <w:left w:val="single" w:color="auto" w:sz="4" w:space="0"/>
              <w:bottom w:val="single" w:color="auto" w:sz="4" w:space="0"/>
              <w:right w:val="single" w:color="auto" w:sz="4" w:space="0"/>
            </w:tcBorders>
            <w:noWrap w:val="0"/>
            <w:vAlign w:val="center"/>
          </w:tcPr>
          <w:p w14:paraId="7FE85FD2">
            <w:pPr>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符合第五章“工程量清单”给出的范围及数量</w:t>
            </w:r>
          </w:p>
        </w:tc>
      </w:tr>
      <w:tr w14:paraId="4004EC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903" w:type="dxa"/>
            <w:vMerge w:val="continue"/>
            <w:tcBorders>
              <w:right w:val="single" w:color="auto" w:sz="4" w:space="0"/>
            </w:tcBorders>
            <w:noWrap w:val="0"/>
            <w:vAlign w:val="center"/>
          </w:tcPr>
          <w:p w14:paraId="2A47346A">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p>
        </w:tc>
        <w:tc>
          <w:tcPr>
            <w:tcW w:w="1272" w:type="dxa"/>
            <w:vMerge w:val="continue"/>
            <w:tcBorders>
              <w:right w:val="single" w:color="auto" w:sz="4" w:space="0"/>
            </w:tcBorders>
            <w:noWrap w:val="0"/>
            <w:vAlign w:val="center"/>
          </w:tcPr>
          <w:p w14:paraId="7AEC279F">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 w:val="22"/>
                <w:szCs w:val="22"/>
              </w:rPr>
            </w:pPr>
          </w:p>
        </w:tc>
        <w:tc>
          <w:tcPr>
            <w:tcW w:w="2126" w:type="dxa"/>
            <w:tcBorders>
              <w:top w:val="single" w:color="auto" w:sz="4" w:space="0"/>
              <w:left w:val="single" w:color="auto" w:sz="4" w:space="0"/>
              <w:right w:val="single" w:color="auto" w:sz="4" w:space="0"/>
            </w:tcBorders>
            <w:noWrap w:val="0"/>
            <w:vAlign w:val="center"/>
          </w:tcPr>
          <w:p w14:paraId="33C4FE5B">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磋商报价</w:t>
            </w:r>
          </w:p>
        </w:tc>
        <w:tc>
          <w:tcPr>
            <w:tcW w:w="5126" w:type="dxa"/>
            <w:tcBorders>
              <w:top w:val="single" w:color="auto" w:sz="4" w:space="0"/>
              <w:left w:val="single" w:color="auto" w:sz="4" w:space="0"/>
              <w:bottom w:val="single" w:color="auto" w:sz="4" w:space="0"/>
              <w:right w:val="single" w:color="auto" w:sz="4" w:space="0"/>
            </w:tcBorders>
            <w:noWrap w:val="0"/>
            <w:vAlign w:val="center"/>
          </w:tcPr>
          <w:p w14:paraId="055EEB35">
            <w:pPr>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磋商报价未超出控制价</w:t>
            </w:r>
          </w:p>
        </w:tc>
      </w:tr>
      <w:tr w14:paraId="776D3D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903" w:type="dxa"/>
            <w:vMerge w:val="continue"/>
            <w:tcBorders>
              <w:right w:val="single" w:color="auto" w:sz="4" w:space="0"/>
            </w:tcBorders>
            <w:noWrap w:val="0"/>
            <w:vAlign w:val="center"/>
          </w:tcPr>
          <w:p w14:paraId="21E2D096">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p>
        </w:tc>
        <w:tc>
          <w:tcPr>
            <w:tcW w:w="1272" w:type="dxa"/>
            <w:vMerge w:val="continue"/>
            <w:tcBorders>
              <w:right w:val="single" w:color="auto" w:sz="4" w:space="0"/>
            </w:tcBorders>
            <w:noWrap w:val="0"/>
            <w:vAlign w:val="center"/>
          </w:tcPr>
          <w:p w14:paraId="6585890E">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 w:val="22"/>
                <w:szCs w:val="22"/>
              </w:rPr>
            </w:pPr>
          </w:p>
        </w:tc>
        <w:tc>
          <w:tcPr>
            <w:tcW w:w="2126" w:type="dxa"/>
            <w:tcBorders>
              <w:top w:val="single" w:color="auto" w:sz="4" w:space="0"/>
              <w:left w:val="single" w:color="auto" w:sz="4" w:space="0"/>
              <w:right w:val="single" w:color="auto" w:sz="4" w:space="0"/>
            </w:tcBorders>
            <w:noWrap w:val="0"/>
            <w:vAlign w:val="center"/>
          </w:tcPr>
          <w:p w14:paraId="1FA56FAE">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双承诺制度</w:t>
            </w:r>
          </w:p>
        </w:tc>
        <w:tc>
          <w:tcPr>
            <w:tcW w:w="5126" w:type="dxa"/>
            <w:tcBorders>
              <w:top w:val="single" w:color="auto" w:sz="4" w:space="0"/>
              <w:left w:val="single" w:color="auto" w:sz="4" w:space="0"/>
              <w:bottom w:val="single" w:color="auto" w:sz="4" w:space="0"/>
              <w:right w:val="single" w:color="auto" w:sz="4" w:space="0"/>
            </w:tcBorders>
            <w:noWrap w:val="0"/>
            <w:vAlign w:val="center"/>
          </w:tcPr>
          <w:p w14:paraId="6E3687A5">
            <w:pPr>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符合磋商文件第六章要求</w:t>
            </w:r>
          </w:p>
        </w:tc>
      </w:tr>
      <w:tr w14:paraId="341BFB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903" w:type="dxa"/>
            <w:vMerge w:val="continue"/>
            <w:tcBorders>
              <w:bottom w:val="single" w:color="auto" w:sz="4" w:space="0"/>
              <w:right w:val="single" w:color="auto" w:sz="4" w:space="0"/>
            </w:tcBorders>
            <w:noWrap w:val="0"/>
            <w:vAlign w:val="center"/>
          </w:tcPr>
          <w:p w14:paraId="1B836BDD">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bookmarkStart w:id="702" w:name="_Toc318450722"/>
            <w:bookmarkStart w:id="703" w:name="_Toc144974567"/>
            <w:bookmarkStart w:id="704" w:name="_Toc152045600"/>
            <w:bookmarkStart w:id="705" w:name="_Toc281405528"/>
            <w:bookmarkStart w:id="706" w:name="_Toc152042377"/>
          </w:p>
        </w:tc>
        <w:tc>
          <w:tcPr>
            <w:tcW w:w="1272" w:type="dxa"/>
            <w:vMerge w:val="continue"/>
            <w:tcBorders>
              <w:bottom w:val="single" w:color="auto" w:sz="4" w:space="0"/>
              <w:right w:val="single" w:color="auto" w:sz="4" w:space="0"/>
            </w:tcBorders>
            <w:noWrap w:val="0"/>
            <w:vAlign w:val="center"/>
          </w:tcPr>
          <w:p w14:paraId="323629B0">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 w:val="22"/>
                <w:szCs w:val="22"/>
              </w:rPr>
            </w:pPr>
          </w:p>
        </w:tc>
        <w:tc>
          <w:tcPr>
            <w:tcW w:w="2126" w:type="dxa"/>
            <w:tcBorders>
              <w:top w:val="single" w:color="auto" w:sz="4" w:space="0"/>
              <w:left w:val="single" w:color="auto" w:sz="4" w:space="0"/>
              <w:right w:val="single" w:color="auto" w:sz="4" w:space="0"/>
            </w:tcBorders>
            <w:noWrap w:val="0"/>
            <w:vAlign w:val="center"/>
          </w:tcPr>
          <w:p w14:paraId="23DB6B2B">
            <w:pPr>
              <w:keepNext w:val="0"/>
              <w:keepLines w:val="0"/>
              <w:pageBreakBefore w:val="0"/>
              <w:kinsoku/>
              <w:wordWrap/>
              <w:overflowPunct/>
              <w:topLinePunct w:val="0"/>
              <w:bidi w:val="0"/>
              <w:adjustRightInd w:val="0"/>
              <w:snapToGrid w:val="0"/>
              <w:spacing w:line="400" w:lineRule="exact"/>
              <w:jc w:val="center"/>
              <w:textAlignment w:val="auto"/>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其他要求</w:t>
            </w:r>
          </w:p>
        </w:tc>
        <w:tc>
          <w:tcPr>
            <w:tcW w:w="5126" w:type="dxa"/>
            <w:tcBorders>
              <w:top w:val="single" w:color="auto" w:sz="4" w:space="0"/>
              <w:left w:val="single" w:color="auto" w:sz="4" w:space="0"/>
              <w:bottom w:val="single" w:color="auto" w:sz="4" w:space="0"/>
              <w:right w:val="single" w:color="auto" w:sz="4" w:space="0"/>
            </w:tcBorders>
            <w:noWrap w:val="0"/>
            <w:vAlign w:val="center"/>
          </w:tcPr>
          <w:p w14:paraId="5A854FCA">
            <w:pPr>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符合第三章3.1项初步评审的</w:t>
            </w:r>
            <w:r>
              <w:rPr>
                <w:rFonts w:hint="eastAsia" w:ascii="宋体" w:hAnsi="宋体" w:cs="宋体"/>
                <w:color w:val="auto"/>
                <w:sz w:val="22"/>
                <w:szCs w:val="22"/>
                <w:lang w:val="en-US" w:eastAsia="zh-CN"/>
              </w:rPr>
              <w:t>其他</w:t>
            </w:r>
            <w:r>
              <w:rPr>
                <w:rFonts w:hint="eastAsia" w:ascii="宋体" w:hAnsi="宋体" w:eastAsia="宋体" w:cs="宋体"/>
                <w:color w:val="auto"/>
                <w:sz w:val="22"/>
                <w:szCs w:val="22"/>
                <w:lang w:val="en-US" w:eastAsia="zh-CN"/>
              </w:rPr>
              <w:t>要求</w:t>
            </w:r>
          </w:p>
        </w:tc>
      </w:tr>
      <w:tr w14:paraId="77FE2D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175" w:type="dxa"/>
            <w:gridSpan w:val="2"/>
            <w:tcBorders>
              <w:top w:val="single" w:color="auto" w:sz="4" w:space="0"/>
              <w:bottom w:val="single" w:color="auto" w:sz="4" w:space="0"/>
              <w:right w:val="single" w:color="auto" w:sz="4" w:space="0"/>
            </w:tcBorders>
            <w:noWrap w:val="0"/>
            <w:vAlign w:val="center"/>
          </w:tcPr>
          <w:p w14:paraId="7028E1CB">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b/>
                <w:color w:val="auto"/>
                <w:sz w:val="22"/>
                <w:szCs w:val="22"/>
              </w:rPr>
            </w:pPr>
            <w:r>
              <w:rPr>
                <w:rFonts w:hint="eastAsia" w:ascii="宋体" w:hAnsi="宋体" w:eastAsia="宋体" w:cs="宋体"/>
                <w:b/>
                <w:color w:val="auto"/>
                <w:sz w:val="22"/>
                <w:szCs w:val="22"/>
              </w:rPr>
              <w:t>条款号</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838DED4">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b/>
                <w:color w:val="auto"/>
                <w:sz w:val="22"/>
                <w:szCs w:val="22"/>
              </w:rPr>
            </w:pPr>
            <w:r>
              <w:rPr>
                <w:rFonts w:hint="eastAsia" w:ascii="宋体" w:hAnsi="宋体" w:eastAsia="宋体" w:cs="宋体"/>
                <w:b/>
                <w:color w:val="auto"/>
                <w:sz w:val="22"/>
                <w:szCs w:val="22"/>
              </w:rPr>
              <w:t>条款内容</w:t>
            </w:r>
          </w:p>
        </w:tc>
        <w:tc>
          <w:tcPr>
            <w:tcW w:w="5126" w:type="dxa"/>
            <w:tcBorders>
              <w:top w:val="single" w:color="auto" w:sz="4" w:space="0"/>
              <w:left w:val="single" w:color="auto" w:sz="4" w:space="0"/>
              <w:bottom w:val="single" w:color="auto" w:sz="4" w:space="0"/>
              <w:right w:val="single" w:color="auto" w:sz="4" w:space="0"/>
            </w:tcBorders>
            <w:noWrap w:val="0"/>
            <w:vAlign w:val="center"/>
          </w:tcPr>
          <w:p w14:paraId="54318101">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b/>
                <w:color w:val="auto"/>
                <w:sz w:val="22"/>
                <w:szCs w:val="22"/>
              </w:rPr>
            </w:pPr>
            <w:r>
              <w:rPr>
                <w:rFonts w:hint="eastAsia" w:ascii="宋体" w:hAnsi="宋体" w:eastAsia="宋体" w:cs="宋体"/>
                <w:b/>
                <w:color w:val="auto"/>
                <w:sz w:val="22"/>
                <w:szCs w:val="22"/>
              </w:rPr>
              <w:t>编列内容</w:t>
            </w:r>
          </w:p>
        </w:tc>
      </w:tr>
      <w:tr w14:paraId="6F82E3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7" w:hRule="atLeast"/>
          <w:jc w:val="center"/>
        </w:trPr>
        <w:tc>
          <w:tcPr>
            <w:tcW w:w="2175" w:type="dxa"/>
            <w:gridSpan w:val="2"/>
            <w:tcBorders>
              <w:top w:val="single" w:color="auto" w:sz="4" w:space="0"/>
              <w:bottom w:val="single" w:color="auto" w:sz="4" w:space="0"/>
              <w:right w:val="single" w:color="auto" w:sz="4" w:space="0"/>
            </w:tcBorders>
            <w:noWrap w:val="0"/>
            <w:vAlign w:val="center"/>
          </w:tcPr>
          <w:p w14:paraId="322B6C2C">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2.2.1</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9ED78F2">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分值构成</w:t>
            </w:r>
          </w:p>
          <w:p w14:paraId="592E2253">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(总分100分)</w:t>
            </w:r>
          </w:p>
        </w:tc>
        <w:tc>
          <w:tcPr>
            <w:tcW w:w="5126" w:type="dxa"/>
            <w:tcBorders>
              <w:top w:val="single" w:color="auto" w:sz="4" w:space="0"/>
              <w:left w:val="single" w:color="auto" w:sz="4" w:space="0"/>
              <w:bottom w:val="single" w:color="auto" w:sz="4" w:space="0"/>
              <w:right w:val="single" w:color="auto" w:sz="4" w:space="0"/>
            </w:tcBorders>
            <w:noWrap w:val="0"/>
            <w:vAlign w:val="center"/>
          </w:tcPr>
          <w:p w14:paraId="1E0D60CC">
            <w:pPr>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施工组织设计：</w:t>
            </w:r>
            <w:r>
              <w:rPr>
                <w:rFonts w:hint="eastAsia" w:ascii="宋体" w:hAnsi="宋体" w:eastAsia="宋体" w:cs="宋体"/>
                <w:color w:val="auto"/>
                <w:sz w:val="22"/>
                <w:szCs w:val="22"/>
                <w:u w:val="single"/>
              </w:rPr>
              <w:t xml:space="preserve"> 50 </w:t>
            </w:r>
            <w:r>
              <w:rPr>
                <w:rFonts w:hint="eastAsia" w:ascii="宋体" w:hAnsi="宋体" w:eastAsia="宋体" w:cs="宋体"/>
                <w:color w:val="auto"/>
                <w:sz w:val="22"/>
                <w:szCs w:val="22"/>
              </w:rPr>
              <w:t>分</w:t>
            </w:r>
          </w:p>
          <w:p w14:paraId="301562CF">
            <w:pPr>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投标报价：</w:t>
            </w:r>
            <w:r>
              <w:rPr>
                <w:rFonts w:hint="eastAsia" w:ascii="宋体" w:hAnsi="宋体" w:eastAsia="宋体" w:cs="宋体"/>
                <w:color w:val="auto"/>
                <w:sz w:val="22"/>
                <w:szCs w:val="22"/>
                <w:u w:val="single"/>
              </w:rPr>
              <w:t xml:space="preserve">  </w:t>
            </w:r>
            <w:r>
              <w:rPr>
                <w:rFonts w:hint="eastAsia" w:ascii="宋体" w:hAnsi="宋体" w:cs="宋体"/>
                <w:color w:val="auto"/>
                <w:sz w:val="22"/>
                <w:szCs w:val="22"/>
                <w:u w:val="single"/>
                <w:lang w:val="en-US" w:eastAsia="zh-CN"/>
              </w:rPr>
              <w:t>30</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分</w:t>
            </w:r>
          </w:p>
          <w:p w14:paraId="46AA84A8">
            <w:pPr>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其他评分因素：</w:t>
            </w:r>
            <w:r>
              <w:rPr>
                <w:rFonts w:hint="eastAsia" w:ascii="宋体" w:hAnsi="宋体" w:eastAsia="宋体" w:cs="宋体"/>
                <w:color w:val="auto"/>
                <w:sz w:val="22"/>
                <w:szCs w:val="22"/>
                <w:u w:val="single"/>
              </w:rPr>
              <w:t xml:space="preserve">  </w:t>
            </w:r>
            <w:r>
              <w:rPr>
                <w:rFonts w:hint="eastAsia" w:ascii="宋体" w:hAnsi="宋体" w:cs="宋体"/>
                <w:color w:val="auto"/>
                <w:sz w:val="22"/>
                <w:szCs w:val="22"/>
                <w:u w:val="single"/>
                <w:lang w:val="en-US" w:eastAsia="zh-CN"/>
              </w:rPr>
              <w:t>20</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分</w:t>
            </w:r>
          </w:p>
        </w:tc>
      </w:tr>
      <w:tr w14:paraId="4E249A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175" w:type="dxa"/>
            <w:gridSpan w:val="2"/>
            <w:tcBorders>
              <w:top w:val="single" w:color="auto" w:sz="4" w:space="0"/>
              <w:bottom w:val="single" w:color="auto" w:sz="4" w:space="0"/>
              <w:right w:val="single" w:color="auto" w:sz="4" w:space="0"/>
            </w:tcBorders>
            <w:noWrap w:val="0"/>
            <w:vAlign w:val="center"/>
          </w:tcPr>
          <w:p w14:paraId="52566302">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b/>
                <w:color w:val="auto"/>
                <w:sz w:val="22"/>
                <w:szCs w:val="22"/>
              </w:rPr>
              <w:t>条款号</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BC71A3D">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b/>
                <w:color w:val="auto"/>
                <w:sz w:val="22"/>
                <w:szCs w:val="22"/>
              </w:rPr>
            </w:pPr>
            <w:r>
              <w:rPr>
                <w:rFonts w:hint="eastAsia" w:ascii="宋体" w:hAnsi="宋体" w:eastAsia="宋体" w:cs="宋体"/>
                <w:b/>
                <w:color w:val="auto"/>
                <w:sz w:val="22"/>
                <w:szCs w:val="22"/>
              </w:rPr>
              <w:t>评分因素</w:t>
            </w:r>
          </w:p>
        </w:tc>
        <w:tc>
          <w:tcPr>
            <w:tcW w:w="5126" w:type="dxa"/>
            <w:tcBorders>
              <w:top w:val="single" w:color="auto" w:sz="4" w:space="0"/>
              <w:left w:val="single" w:color="auto" w:sz="4" w:space="0"/>
              <w:bottom w:val="single" w:color="auto" w:sz="4" w:space="0"/>
              <w:right w:val="single" w:color="auto" w:sz="4" w:space="0"/>
            </w:tcBorders>
            <w:noWrap w:val="0"/>
            <w:vAlign w:val="center"/>
          </w:tcPr>
          <w:p w14:paraId="7748EE3E">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b/>
                <w:color w:val="auto"/>
                <w:sz w:val="22"/>
                <w:szCs w:val="22"/>
              </w:rPr>
              <w:t>评分标准</w:t>
            </w:r>
          </w:p>
        </w:tc>
      </w:tr>
      <w:tr w14:paraId="46F666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4" w:hRule="atLeast"/>
          <w:jc w:val="center"/>
        </w:trPr>
        <w:tc>
          <w:tcPr>
            <w:tcW w:w="903" w:type="dxa"/>
            <w:vMerge w:val="restart"/>
            <w:tcBorders>
              <w:top w:val="single" w:color="auto" w:sz="4" w:space="0"/>
              <w:right w:val="single" w:color="auto" w:sz="4" w:space="0"/>
            </w:tcBorders>
            <w:noWrap w:val="0"/>
            <w:vAlign w:val="center"/>
          </w:tcPr>
          <w:p w14:paraId="192727AD">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2.2.2（1）</w:t>
            </w:r>
          </w:p>
        </w:tc>
        <w:tc>
          <w:tcPr>
            <w:tcW w:w="1272" w:type="dxa"/>
            <w:vMerge w:val="restart"/>
            <w:tcBorders>
              <w:top w:val="single" w:color="auto" w:sz="4" w:space="0"/>
              <w:right w:val="single" w:color="auto" w:sz="4" w:space="0"/>
            </w:tcBorders>
            <w:noWrap w:val="0"/>
            <w:vAlign w:val="center"/>
          </w:tcPr>
          <w:p w14:paraId="6F50DAA0">
            <w:pPr>
              <w:keepNext w:val="0"/>
              <w:keepLines w:val="0"/>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施工组织设计评分标准</w:t>
            </w:r>
          </w:p>
          <w:p w14:paraId="309515C2">
            <w:pPr>
              <w:keepNext w:val="0"/>
              <w:keepLines w:val="0"/>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（50分）</w:t>
            </w:r>
          </w:p>
        </w:tc>
        <w:tc>
          <w:tcPr>
            <w:tcW w:w="2126" w:type="dxa"/>
            <w:tcBorders>
              <w:top w:val="single" w:color="auto" w:sz="4" w:space="0"/>
              <w:left w:val="single" w:color="auto" w:sz="4" w:space="0"/>
              <w:right w:val="single" w:color="auto" w:sz="4" w:space="0"/>
            </w:tcBorders>
            <w:noWrap w:val="0"/>
            <w:vAlign w:val="center"/>
          </w:tcPr>
          <w:p w14:paraId="7386AA77">
            <w:pPr>
              <w:keepNext w:val="0"/>
              <w:keepLines w:val="0"/>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1.内容完整性</w:t>
            </w:r>
            <w:r>
              <w:rPr>
                <w:rFonts w:hint="eastAsia" w:ascii="宋体" w:hAnsi="宋体" w:cs="宋体"/>
                <w:color w:val="auto"/>
                <w:kern w:val="0"/>
                <w:sz w:val="22"/>
                <w:szCs w:val="22"/>
                <w:lang w:val="en-US" w:eastAsia="zh-CN"/>
              </w:rPr>
              <w:t>6</w:t>
            </w:r>
            <w:r>
              <w:rPr>
                <w:rFonts w:hint="eastAsia" w:ascii="宋体" w:hAnsi="宋体" w:eastAsia="宋体" w:cs="宋体"/>
                <w:color w:val="auto"/>
                <w:kern w:val="0"/>
                <w:sz w:val="22"/>
                <w:szCs w:val="22"/>
              </w:rPr>
              <w:t>分</w:t>
            </w:r>
          </w:p>
        </w:tc>
        <w:tc>
          <w:tcPr>
            <w:tcW w:w="5126" w:type="dxa"/>
            <w:tcBorders>
              <w:top w:val="single" w:color="auto" w:sz="4" w:space="0"/>
              <w:left w:val="single" w:color="auto" w:sz="4" w:space="0"/>
              <w:bottom w:val="single" w:color="auto" w:sz="4" w:space="0"/>
              <w:right w:val="single" w:color="auto" w:sz="4" w:space="0"/>
            </w:tcBorders>
            <w:noWrap w:val="0"/>
            <w:vAlign w:val="center"/>
          </w:tcPr>
          <w:p w14:paraId="0AB427AD">
            <w:pPr>
              <w:keepNext w:val="0"/>
              <w:keepLines w:val="0"/>
              <w:pageBreakBefore w:val="0"/>
              <w:widowControl/>
              <w:kinsoku/>
              <w:wordWrap/>
              <w:overflowPunct/>
              <w:topLinePunct w:val="0"/>
              <w:bidi w:val="0"/>
              <w:adjustRightInd w:val="0"/>
              <w:snapToGrid w:val="0"/>
              <w:spacing w:line="40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内容全面、完整、详细的得</w:t>
            </w:r>
            <w:r>
              <w:rPr>
                <w:rFonts w:hint="eastAsia" w:ascii="宋体" w:hAnsi="宋体" w:cs="宋体"/>
                <w:color w:val="auto"/>
                <w:sz w:val="22"/>
                <w:szCs w:val="22"/>
                <w:lang w:val="en-US" w:eastAsia="zh-CN"/>
              </w:rPr>
              <w:t>6</w:t>
            </w:r>
            <w:r>
              <w:rPr>
                <w:rFonts w:hint="eastAsia" w:ascii="宋体" w:hAnsi="宋体" w:eastAsia="宋体" w:cs="宋体"/>
                <w:color w:val="auto"/>
                <w:sz w:val="22"/>
                <w:szCs w:val="22"/>
              </w:rPr>
              <w:t>分；内容较全面、较完整、较详细的得</w:t>
            </w:r>
            <w:r>
              <w:rPr>
                <w:rFonts w:hint="eastAsia" w:ascii="宋体" w:hAnsi="宋体" w:cs="宋体"/>
                <w:color w:val="auto"/>
                <w:sz w:val="22"/>
                <w:szCs w:val="22"/>
                <w:lang w:val="en-US" w:eastAsia="zh-CN"/>
              </w:rPr>
              <w:t>4</w:t>
            </w:r>
            <w:r>
              <w:rPr>
                <w:rFonts w:hint="eastAsia" w:ascii="宋体" w:hAnsi="宋体" w:eastAsia="宋体" w:cs="宋体"/>
                <w:color w:val="auto"/>
                <w:sz w:val="22"/>
                <w:szCs w:val="22"/>
              </w:rPr>
              <w:t>分；内容不全面、不完整、一般的得</w:t>
            </w:r>
            <w:r>
              <w:rPr>
                <w:rFonts w:hint="eastAsia" w:ascii="宋体" w:hAnsi="宋体" w:cs="宋体"/>
                <w:color w:val="auto"/>
                <w:sz w:val="22"/>
                <w:szCs w:val="22"/>
                <w:lang w:val="en-US" w:eastAsia="zh-CN"/>
              </w:rPr>
              <w:t>2</w:t>
            </w:r>
            <w:r>
              <w:rPr>
                <w:rFonts w:hint="eastAsia" w:ascii="宋体" w:hAnsi="宋体" w:eastAsia="宋体" w:cs="宋体"/>
                <w:color w:val="auto"/>
                <w:sz w:val="22"/>
                <w:szCs w:val="22"/>
              </w:rPr>
              <w:t>分；缺项不得分。</w:t>
            </w:r>
          </w:p>
        </w:tc>
      </w:tr>
      <w:tr w14:paraId="4EAA2A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903" w:type="dxa"/>
            <w:vMerge w:val="continue"/>
            <w:tcBorders>
              <w:top w:val="single" w:color="auto" w:sz="4" w:space="0"/>
              <w:right w:val="single" w:color="auto" w:sz="4" w:space="0"/>
            </w:tcBorders>
            <w:noWrap w:val="0"/>
            <w:vAlign w:val="center"/>
          </w:tcPr>
          <w:p w14:paraId="09BD6B8C">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p>
        </w:tc>
        <w:tc>
          <w:tcPr>
            <w:tcW w:w="1272" w:type="dxa"/>
            <w:vMerge w:val="continue"/>
            <w:tcBorders>
              <w:top w:val="single" w:color="auto" w:sz="4" w:space="0"/>
              <w:right w:val="single" w:color="auto" w:sz="4" w:space="0"/>
            </w:tcBorders>
            <w:noWrap w:val="0"/>
            <w:vAlign w:val="center"/>
          </w:tcPr>
          <w:p w14:paraId="58A73A13">
            <w:pPr>
              <w:keepNext w:val="0"/>
              <w:keepLines w:val="0"/>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 w:val="22"/>
                <w:szCs w:val="22"/>
              </w:rPr>
            </w:pPr>
          </w:p>
        </w:tc>
        <w:tc>
          <w:tcPr>
            <w:tcW w:w="2126" w:type="dxa"/>
            <w:tcBorders>
              <w:top w:val="single" w:color="auto" w:sz="4" w:space="0"/>
              <w:left w:val="single" w:color="auto" w:sz="4" w:space="0"/>
              <w:right w:val="single" w:color="auto" w:sz="4" w:space="0"/>
            </w:tcBorders>
            <w:noWrap w:val="0"/>
            <w:vAlign w:val="center"/>
          </w:tcPr>
          <w:p w14:paraId="5155FC18">
            <w:pPr>
              <w:keepNext w:val="0"/>
              <w:keepLines w:val="0"/>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2.主要施工方案与技术措施</w:t>
            </w:r>
            <w:r>
              <w:rPr>
                <w:rFonts w:hint="eastAsia" w:ascii="宋体" w:hAnsi="宋体" w:cs="宋体"/>
                <w:color w:val="auto"/>
                <w:kern w:val="0"/>
                <w:sz w:val="22"/>
                <w:szCs w:val="22"/>
                <w:lang w:val="en-US" w:eastAsia="zh-CN"/>
              </w:rPr>
              <w:t>8</w:t>
            </w:r>
            <w:r>
              <w:rPr>
                <w:rFonts w:hint="eastAsia" w:ascii="宋体" w:hAnsi="宋体" w:eastAsia="宋体" w:cs="宋体"/>
                <w:color w:val="auto"/>
                <w:kern w:val="0"/>
                <w:sz w:val="22"/>
                <w:szCs w:val="22"/>
              </w:rPr>
              <w:t>分</w:t>
            </w:r>
          </w:p>
        </w:tc>
        <w:tc>
          <w:tcPr>
            <w:tcW w:w="5126" w:type="dxa"/>
            <w:tcBorders>
              <w:top w:val="single" w:color="auto" w:sz="4" w:space="0"/>
              <w:left w:val="single" w:color="auto" w:sz="4" w:space="0"/>
              <w:bottom w:val="single" w:color="auto" w:sz="4" w:space="0"/>
              <w:right w:val="single" w:color="auto" w:sz="4" w:space="0"/>
            </w:tcBorders>
            <w:noWrap w:val="0"/>
            <w:vAlign w:val="center"/>
          </w:tcPr>
          <w:p w14:paraId="61CA47D2">
            <w:pPr>
              <w:pStyle w:val="28"/>
              <w:keepNext w:val="0"/>
              <w:keepLines w:val="0"/>
              <w:pageBreakBefore w:val="0"/>
              <w:kinsoku/>
              <w:wordWrap/>
              <w:overflowPunct/>
              <w:topLinePunct w:val="0"/>
              <w:bidi w:val="0"/>
              <w:adjustRightInd w:val="0"/>
              <w:snapToGrid w:val="0"/>
              <w:spacing w:before="166" w:line="400" w:lineRule="exact"/>
              <w:ind w:right="48"/>
              <w:textAlignment w:val="auto"/>
              <w:rPr>
                <w:rFonts w:hint="eastAsia" w:ascii="宋体" w:hAnsi="宋体" w:eastAsia="宋体" w:cs="宋体"/>
                <w:color w:val="auto"/>
                <w:sz w:val="22"/>
                <w:szCs w:val="22"/>
              </w:rPr>
            </w:pPr>
            <w:r>
              <w:rPr>
                <w:color w:val="auto"/>
                <w:sz w:val="22"/>
                <w:szCs w:val="22"/>
              </w:rPr>
              <w:t>内容具体全面、可操作性强的</w:t>
            </w:r>
            <w:r>
              <w:rPr>
                <w:color w:val="auto"/>
                <w:spacing w:val="-1"/>
                <w:sz w:val="22"/>
                <w:szCs w:val="22"/>
              </w:rPr>
              <w:t>得8分；内容较为全面，可操作性较强的得5分；内容</w:t>
            </w:r>
            <w:r>
              <w:rPr>
                <w:color w:val="auto"/>
                <w:sz w:val="22"/>
                <w:szCs w:val="22"/>
              </w:rPr>
              <w:t>不全面、可操作性一般的得2分；缺项不得分。</w:t>
            </w:r>
          </w:p>
        </w:tc>
      </w:tr>
      <w:tr w14:paraId="0F00A2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6" w:hRule="atLeast"/>
          <w:jc w:val="center"/>
        </w:trPr>
        <w:tc>
          <w:tcPr>
            <w:tcW w:w="903" w:type="dxa"/>
            <w:vMerge w:val="continue"/>
            <w:tcBorders>
              <w:top w:val="single" w:color="auto" w:sz="4" w:space="0"/>
              <w:right w:val="single" w:color="auto" w:sz="4" w:space="0"/>
            </w:tcBorders>
            <w:noWrap w:val="0"/>
            <w:vAlign w:val="center"/>
          </w:tcPr>
          <w:p w14:paraId="0E9E4B96">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p>
        </w:tc>
        <w:tc>
          <w:tcPr>
            <w:tcW w:w="1272" w:type="dxa"/>
            <w:vMerge w:val="continue"/>
            <w:tcBorders>
              <w:top w:val="single" w:color="auto" w:sz="4" w:space="0"/>
              <w:right w:val="single" w:color="auto" w:sz="4" w:space="0"/>
            </w:tcBorders>
            <w:noWrap w:val="0"/>
            <w:vAlign w:val="center"/>
          </w:tcPr>
          <w:p w14:paraId="50C8DA48">
            <w:pPr>
              <w:keepNext w:val="0"/>
              <w:keepLines w:val="0"/>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 w:val="22"/>
                <w:szCs w:val="22"/>
              </w:rPr>
            </w:pPr>
          </w:p>
        </w:tc>
        <w:tc>
          <w:tcPr>
            <w:tcW w:w="2126" w:type="dxa"/>
            <w:tcBorders>
              <w:top w:val="single" w:color="auto" w:sz="4" w:space="0"/>
              <w:left w:val="single" w:color="auto" w:sz="4" w:space="0"/>
              <w:right w:val="single" w:color="auto" w:sz="4" w:space="0"/>
            </w:tcBorders>
            <w:noWrap w:val="0"/>
            <w:vAlign w:val="center"/>
          </w:tcPr>
          <w:p w14:paraId="452D3182">
            <w:pPr>
              <w:keepNext w:val="0"/>
              <w:keepLines w:val="0"/>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3.质量管理体系与措施</w:t>
            </w:r>
            <w:r>
              <w:rPr>
                <w:rFonts w:hint="eastAsia" w:ascii="宋体" w:hAnsi="宋体" w:eastAsia="宋体" w:cs="宋体"/>
                <w:color w:val="auto"/>
                <w:kern w:val="0"/>
                <w:sz w:val="22"/>
                <w:szCs w:val="22"/>
                <w:lang w:val="en-US" w:eastAsia="zh-CN"/>
              </w:rPr>
              <w:t>6</w:t>
            </w:r>
            <w:r>
              <w:rPr>
                <w:rFonts w:hint="eastAsia" w:ascii="宋体" w:hAnsi="宋体" w:eastAsia="宋体" w:cs="宋体"/>
                <w:color w:val="auto"/>
                <w:kern w:val="0"/>
                <w:sz w:val="22"/>
                <w:szCs w:val="22"/>
              </w:rPr>
              <w:t>分</w:t>
            </w:r>
          </w:p>
        </w:tc>
        <w:tc>
          <w:tcPr>
            <w:tcW w:w="5126" w:type="dxa"/>
            <w:tcBorders>
              <w:top w:val="single" w:color="auto" w:sz="4" w:space="0"/>
              <w:left w:val="single" w:color="auto" w:sz="4" w:space="0"/>
              <w:bottom w:val="single" w:color="auto" w:sz="4" w:space="0"/>
              <w:right w:val="single" w:color="auto" w:sz="4" w:space="0"/>
            </w:tcBorders>
            <w:noWrap w:val="0"/>
            <w:vAlign w:val="center"/>
          </w:tcPr>
          <w:p w14:paraId="338A26F0">
            <w:pPr>
              <w:keepNext w:val="0"/>
              <w:keepLines w:val="0"/>
              <w:pageBreakBefore w:val="0"/>
              <w:widowControl/>
              <w:kinsoku/>
              <w:wordWrap/>
              <w:overflowPunct/>
              <w:topLinePunct w:val="0"/>
              <w:bidi w:val="0"/>
              <w:adjustRightInd w:val="0"/>
              <w:snapToGrid w:val="0"/>
              <w:spacing w:line="400" w:lineRule="exact"/>
              <w:textAlignment w:val="auto"/>
              <w:rPr>
                <w:rFonts w:hint="eastAsia" w:ascii="宋体" w:hAnsi="宋体" w:eastAsia="宋体" w:cs="宋体"/>
                <w:color w:val="auto"/>
                <w:sz w:val="22"/>
                <w:szCs w:val="22"/>
              </w:rPr>
            </w:pPr>
            <w:r>
              <w:rPr>
                <w:color w:val="auto"/>
                <w:spacing w:val="1"/>
                <w:sz w:val="22"/>
                <w:szCs w:val="22"/>
              </w:rPr>
              <w:t>内容详细、合理的得6分；内容较为详细、合理的得4分；内容不详细、不</w:t>
            </w:r>
            <w:r>
              <w:rPr>
                <w:color w:val="auto"/>
                <w:sz w:val="22"/>
                <w:szCs w:val="22"/>
              </w:rPr>
              <w:t>合理的得1分；缺项不得分。</w:t>
            </w:r>
          </w:p>
        </w:tc>
      </w:tr>
      <w:tr w14:paraId="6AB743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6" w:hRule="atLeast"/>
          <w:jc w:val="center"/>
        </w:trPr>
        <w:tc>
          <w:tcPr>
            <w:tcW w:w="903" w:type="dxa"/>
            <w:vMerge w:val="continue"/>
            <w:tcBorders>
              <w:top w:val="single" w:color="auto" w:sz="4" w:space="0"/>
              <w:right w:val="single" w:color="auto" w:sz="4" w:space="0"/>
            </w:tcBorders>
            <w:noWrap w:val="0"/>
            <w:vAlign w:val="center"/>
          </w:tcPr>
          <w:p w14:paraId="15DB8897">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p>
        </w:tc>
        <w:tc>
          <w:tcPr>
            <w:tcW w:w="1272" w:type="dxa"/>
            <w:vMerge w:val="continue"/>
            <w:tcBorders>
              <w:top w:val="single" w:color="auto" w:sz="4" w:space="0"/>
              <w:right w:val="single" w:color="auto" w:sz="4" w:space="0"/>
            </w:tcBorders>
            <w:noWrap w:val="0"/>
            <w:vAlign w:val="center"/>
          </w:tcPr>
          <w:p w14:paraId="67FB7E4A">
            <w:pPr>
              <w:keepNext w:val="0"/>
              <w:keepLines w:val="0"/>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 w:val="22"/>
                <w:szCs w:val="22"/>
              </w:rPr>
            </w:pPr>
          </w:p>
        </w:tc>
        <w:tc>
          <w:tcPr>
            <w:tcW w:w="2126" w:type="dxa"/>
            <w:tcBorders>
              <w:top w:val="single" w:color="auto" w:sz="4" w:space="0"/>
              <w:left w:val="single" w:color="auto" w:sz="4" w:space="0"/>
              <w:right w:val="single" w:color="auto" w:sz="4" w:space="0"/>
            </w:tcBorders>
            <w:noWrap w:val="0"/>
            <w:vAlign w:val="center"/>
          </w:tcPr>
          <w:p w14:paraId="6E8FC182">
            <w:pPr>
              <w:keepNext w:val="0"/>
              <w:keepLines w:val="0"/>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4.安全管理体系与措施</w:t>
            </w:r>
            <w:r>
              <w:rPr>
                <w:rFonts w:hint="eastAsia" w:ascii="宋体" w:hAnsi="宋体" w:eastAsia="宋体" w:cs="宋体"/>
                <w:color w:val="auto"/>
                <w:kern w:val="0"/>
                <w:sz w:val="22"/>
                <w:szCs w:val="22"/>
                <w:lang w:val="en-US" w:eastAsia="zh-CN"/>
              </w:rPr>
              <w:t>6</w:t>
            </w:r>
            <w:r>
              <w:rPr>
                <w:rFonts w:hint="eastAsia" w:ascii="宋体" w:hAnsi="宋体" w:eastAsia="宋体" w:cs="宋体"/>
                <w:color w:val="auto"/>
                <w:kern w:val="0"/>
                <w:sz w:val="22"/>
                <w:szCs w:val="22"/>
              </w:rPr>
              <w:t>分</w:t>
            </w:r>
          </w:p>
        </w:tc>
        <w:tc>
          <w:tcPr>
            <w:tcW w:w="5126" w:type="dxa"/>
            <w:tcBorders>
              <w:top w:val="single" w:color="auto" w:sz="4" w:space="0"/>
              <w:left w:val="single" w:color="auto" w:sz="4" w:space="0"/>
              <w:bottom w:val="single" w:color="auto" w:sz="4" w:space="0"/>
              <w:right w:val="single" w:color="auto" w:sz="4" w:space="0"/>
            </w:tcBorders>
            <w:noWrap w:val="0"/>
            <w:vAlign w:val="center"/>
          </w:tcPr>
          <w:p w14:paraId="61B9E5A5">
            <w:pPr>
              <w:keepNext w:val="0"/>
              <w:keepLines w:val="0"/>
              <w:pageBreakBefore w:val="0"/>
              <w:widowControl/>
              <w:kinsoku/>
              <w:wordWrap/>
              <w:overflowPunct/>
              <w:topLinePunct w:val="0"/>
              <w:bidi w:val="0"/>
              <w:adjustRightInd w:val="0"/>
              <w:snapToGrid w:val="0"/>
              <w:spacing w:line="400" w:lineRule="exact"/>
              <w:textAlignment w:val="auto"/>
              <w:rPr>
                <w:rFonts w:hint="eastAsia" w:ascii="宋体" w:hAnsi="宋体" w:eastAsia="宋体" w:cs="宋体"/>
                <w:color w:val="auto"/>
                <w:kern w:val="0"/>
                <w:sz w:val="22"/>
                <w:szCs w:val="22"/>
              </w:rPr>
            </w:pPr>
            <w:r>
              <w:rPr>
                <w:color w:val="auto"/>
                <w:spacing w:val="1"/>
                <w:sz w:val="22"/>
                <w:szCs w:val="22"/>
              </w:rPr>
              <w:t>安全管理体系与措施</w:t>
            </w:r>
            <w:r>
              <w:rPr>
                <w:rFonts w:hint="eastAsia"/>
                <w:color w:val="auto"/>
                <w:spacing w:val="1"/>
                <w:sz w:val="22"/>
                <w:szCs w:val="22"/>
                <w:lang w:eastAsia="zh-CN"/>
              </w:rPr>
              <w:t>：</w:t>
            </w:r>
            <w:r>
              <w:rPr>
                <w:color w:val="auto"/>
                <w:spacing w:val="1"/>
                <w:sz w:val="22"/>
                <w:szCs w:val="22"/>
              </w:rPr>
              <w:t>内容详细、合理的得6分；内容较为详细、合理的得4分；内容不详细、不</w:t>
            </w:r>
            <w:r>
              <w:rPr>
                <w:color w:val="auto"/>
                <w:sz w:val="22"/>
                <w:szCs w:val="22"/>
              </w:rPr>
              <w:t>合理的得1分；缺项不得分。</w:t>
            </w:r>
          </w:p>
        </w:tc>
      </w:tr>
      <w:tr w14:paraId="5CBDB0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903" w:type="dxa"/>
            <w:vMerge w:val="continue"/>
            <w:tcBorders>
              <w:right w:val="single" w:color="auto" w:sz="4" w:space="0"/>
            </w:tcBorders>
            <w:noWrap w:val="0"/>
            <w:vAlign w:val="top"/>
          </w:tcPr>
          <w:p w14:paraId="4D37E0CA">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p>
        </w:tc>
        <w:tc>
          <w:tcPr>
            <w:tcW w:w="1272" w:type="dxa"/>
            <w:vMerge w:val="continue"/>
            <w:tcBorders>
              <w:right w:val="single" w:color="auto" w:sz="4" w:space="0"/>
            </w:tcBorders>
            <w:noWrap w:val="0"/>
            <w:vAlign w:val="top"/>
          </w:tcPr>
          <w:p w14:paraId="20F8B4B2">
            <w:pPr>
              <w:keepNext w:val="0"/>
              <w:keepLines w:val="0"/>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0"/>
                <w:sz w:val="22"/>
                <w:szCs w:val="22"/>
              </w:rPr>
            </w:pPr>
          </w:p>
        </w:tc>
        <w:tc>
          <w:tcPr>
            <w:tcW w:w="2126" w:type="dxa"/>
            <w:tcBorders>
              <w:top w:val="single" w:color="auto" w:sz="4" w:space="0"/>
              <w:left w:val="single" w:color="auto" w:sz="4" w:space="0"/>
              <w:right w:val="single" w:color="auto" w:sz="4" w:space="0"/>
            </w:tcBorders>
            <w:noWrap w:val="0"/>
            <w:vAlign w:val="center"/>
          </w:tcPr>
          <w:p w14:paraId="0C8F2AA5">
            <w:pPr>
              <w:keepNext w:val="0"/>
              <w:keepLines w:val="0"/>
              <w:pageBreakBefore w:val="0"/>
              <w:widowControl/>
              <w:kinsoku/>
              <w:wordWrap/>
              <w:overflowPunct/>
              <w:topLinePunct w:val="0"/>
              <w:bidi w:val="0"/>
              <w:adjustRightInd w:val="0"/>
              <w:snapToGrid w:val="0"/>
              <w:spacing w:line="400" w:lineRule="exact"/>
              <w:jc w:val="center"/>
              <w:textAlignment w:val="auto"/>
              <w:rPr>
                <w:rFonts w:hint="default" w:ascii="宋体" w:hAnsi="宋体" w:eastAsia="宋体" w:cs="宋体"/>
                <w:color w:val="auto"/>
                <w:kern w:val="0"/>
                <w:sz w:val="22"/>
                <w:szCs w:val="22"/>
                <w:lang w:val="en-US" w:eastAsia="zh-CN"/>
              </w:rPr>
            </w:pPr>
            <w:r>
              <w:rPr>
                <w:rFonts w:hint="eastAsia" w:ascii="宋体" w:hAnsi="宋体" w:eastAsia="宋体" w:cs="宋体"/>
                <w:color w:val="auto"/>
                <w:kern w:val="0"/>
                <w:sz w:val="22"/>
                <w:szCs w:val="22"/>
              </w:rPr>
              <w:t>5.环境保护管理体系与措施</w:t>
            </w:r>
            <w:r>
              <w:rPr>
                <w:rFonts w:hint="eastAsia" w:ascii="宋体" w:hAnsi="宋体" w:cs="宋体"/>
                <w:color w:val="auto"/>
                <w:kern w:val="0"/>
                <w:sz w:val="22"/>
                <w:szCs w:val="22"/>
                <w:lang w:val="en-US" w:eastAsia="zh-CN"/>
              </w:rPr>
              <w:t>6分</w:t>
            </w:r>
          </w:p>
        </w:tc>
        <w:tc>
          <w:tcPr>
            <w:tcW w:w="5126" w:type="dxa"/>
            <w:tcBorders>
              <w:top w:val="single" w:color="auto" w:sz="4" w:space="0"/>
              <w:left w:val="single" w:color="auto" w:sz="4" w:space="0"/>
              <w:bottom w:val="single" w:color="auto" w:sz="4" w:space="0"/>
              <w:right w:val="single" w:color="auto" w:sz="4" w:space="0"/>
            </w:tcBorders>
            <w:noWrap w:val="0"/>
            <w:vAlign w:val="center"/>
          </w:tcPr>
          <w:p w14:paraId="717A63C4">
            <w:pPr>
              <w:keepNext w:val="0"/>
              <w:keepLines w:val="0"/>
              <w:pageBreakBefore w:val="0"/>
              <w:widowControl/>
              <w:kinsoku/>
              <w:wordWrap/>
              <w:overflowPunct/>
              <w:topLinePunct w:val="0"/>
              <w:bidi w:val="0"/>
              <w:adjustRightInd w:val="0"/>
              <w:snapToGrid w:val="0"/>
              <w:spacing w:line="40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环境保护管理体系与措施</w:t>
            </w:r>
            <w:r>
              <w:rPr>
                <w:rFonts w:hint="eastAsia" w:ascii="宋体" w:hAnsi="宋体" w:cs="宋体"/>
                <w:color w:val="auto"/>
                <w:sz w:val="22"/>
                <w:szCs w:val="22"/>
                <w:lang w:eastAsia="zh-CN"/>
              </w:rPr>
              <w:t>：</w:t>
            </w:r>
            <w:r>
              <w:rPr>
                <w:rFonts w:hint="eastAsia" w:ascii="宋体" w:hAnsi="宋体" w:eastAsia="宋体" w:cs="宋体"/>
                <w:color w:val="auto"/>
                <w:sz w:val="22"/>
                <w:szCs w:val="22"/>
              </w:rPr>
              <w:t>内容详细、合理的得6分；</w:t>
            </w:r>
          </w:p>
          <w:p w14:paraId="3F164C93">
            <w:pPr>
              <w:keepNext w:val="0"/>
              <w:keepLines w:val="0"/>
              <w:pageBreakBefore w:val="0"/>
              <w:widowControl/>
              <w:kinsoku/>
              <w:wordWrap/>
              <w:overflowPunct/>
              <w:topLinePunct w:val="0"/>
              <w:bidi w:val="0"/>
              <w:adjustRightInd w:val="0"/>
              <w:snapToGrid w:val="0"/>
              <w:spacing w:line="40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内容较为详细、合理的得4分；内容不详细、不合理的得1分；缺项不得分。</w:t>
            </w:r>
          </w:p>
        </w:tc>
      </w:tr>
      <w:tr w14:paraId="206091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903" w:type="dxa"/>
            <w:vMerge w:val="continue"/>
            <w:tcBorders>
              <w:right w:val="single" w:color="auto" w:sz="4" w:space="0"/>
            </w:tcBorders>
            <w:noWrap w:val="0"/>
            <w:vAlign w:val="top"/>
          </w:tcPr>
          <w:p w14:paraId="605DCDBD">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p>
        </w:tc>
        <w:tc>
          <w:tcPr>
            <w:tcW w:w="1272" w:type="dxa"/>
            <w:vMerge w:val="continue"/>
            <w:tcBorders>
              <w:right w:val="single" w:color="auto" w:sz="4" w:space="0"/>
            </w:tcBorders>
            <w:noWrap w:val="0"/>
            <w:vAlign w:val="top"/>
          </w:tcPr>
          <w:p w14:paraId="5AB8F380">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p>
        </w:tc>
        <w:tc>
          <w:tcPr>
            <w:tcW w:w="2126" w:type="dxa"/>
            <w:tcBorders>
              <w:top w:val="single" w:color="auto" w:sz="4" w:space="0"/>
              <w:left w:val="single" w:color="auto" w:sz="4" w:space="0"/>
              <w:right w:val="single" w:color="auto" w:sz="4" w:space="0"/>
            </w:tcBorders>
            <w:noWrap w:val="0"/>
            <w:vAlign w:val="center"/>
          </w:tcPr>
          <w:p w14:paraId="246E7311">
            <w:pPr>
              <w:keepNext w:val="0"/>
              <w:keepLines w:val="0"/>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rPr>
              <w:t>6.工期保证措施</w:t>
            </w:r>
            <w:r>
              <w:rPr>
                <w:rFonts w:hint="eastAsia" w:ascii="宋体" w:hAnsi="宋体" w:cs="宋体"/>
                <w:color w:val="auto"/>
                <w:kern w:val="0"/>
                <w:sz w:val="22"/>
                <w:szCs w:val="22"/>
                <w:lang w:val="en-US" w:eastAsia="zh-CN"/>
              </w:rPr>
              <w:t>6</w:t>
            </w:r>
            <w:r>
              <w:rPr>
                <w:rFonts w:hint="eastAsia" w:ascii="宋体" w:hAnsi="宋体" w:eastAsia="宋体" w:cs="宋体"/>
                <w:color w:val="auto"/>
                <w:kern w:val="0"/>
                <w:sz w:val="22"/>
                <w:szCs w:val="22"/>
              </w:rPr>
              <w:t>分</w:t>
            </w:r>
          </w:p>
        </w:tc>
        <w:tc>
          <w:tcPr>
            <w:tcW w:w="5126" w:type="dxa"/>
            <w:tcBorders>
              <w:top w:val="single" w:color="auto" w:sz="4" w:space="0"/>
              <w:left w:val="single" w:color="auto" w:sz="4" w:space="0"/>
              <w:bottom w:val="single" w:color="auto" w:sz="4" w:space="0"/>
              <w:right w:val="single" w:color="auto" w:sz="4" w:space="0"/>
            </w:tcBorders>
            <w:noWrap w:val="0"/>
            <w:vAlign w:val="center"/>
          </w:tcPr>
          <w:p w14:paraId="6E17E227">
            <w:pPr>
              <w:pStyle w:val="28"/>
              <w:keepNext w:val="0"/>
              <w:keepLines w:val="0"/>
              <w:pageBreakBefore w:val="0"/>
              <w:kinsoku/>
              <w:wordWrap/>
              <w:overflowPunct/>
              <w:topLinePunct w:val="0"/>
              <w:bidi w:val="0"/>
              <w:adjustRightInd w:val="0"/>
              <w:snapToGrid w:val="0"/>
              <w:spacing w:before="150" w:line="400" w:lineRule="exact"/>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SA"/>
              </w:rPr>
              <w:t>工</w:t>
            </w:r>
            <w:r>
              <w:rPr>
                <w:rFonts w:hint="eastAsia" w:ascii="宋体" w:hAnsi="宋体" w:eastAsia="宋体" w:cs="宋体"/>
                <w:color w:val="auto"/>
                <w:kern w:val="0"/>
                <w:sz w:val="22"/>
                <w:szCs w:val="22"/>
                <w:highlight w:val="none"/>
                <w:lang w:val="en-US" w:eastAsia="zh-CN" w:bidi="ar-SA"/>
              </w:rPr>
              <w:t>期保证措施合理且有针对性的，有具体的违约责任承诺的得6分；工期保证措施基本合理的得4分；工期保证措施不合</w:t>
            </w:r>
            <w:r>
              <w:rPr>
                <w:rFonts w:hint="eastAsia" w:ascii="宋体" w:hAnsi="宋体" w:eastAsia="宋体" w:cs="宋体"/>
                <w:color w:val="auto"/>
                <w:kern w:val="0"/>
                <w:sz w:val="22"/>
                <w:szCs w:val="22"/>
                <w:lang w:val="en-US" w:eastAsia="zh-CN" w:bidi="ar-SA"/>
              </w:rPr>
              <w:t>理，无具体的违约责任承诺的得2分；缺项不得分。</w:t>
            </w:r>
          </w:p>
        </w:tc>
      </w:tr>
      <w:tr w14:paraId="38EAC9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903" w:type="dxa"/>
            <w:vMerge w:val="continue"/>
            <w:tcBorders>
              <w:right w:val="single" w:color="auto" w:sz="4" w:space="0"/>
            </w:tcBorders>
            <w:noWrap w:val="0"/>
            <w:vAlign w:val="top"/>
          </w:tcPr>
          <w:p w14:paraId="50B61BA9">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p>
        </w:tc>
        <w:tc>
          <w:tcPr>
            <w:tcW w:w="1272" w:type="dxa"/>
            <w:vMerge w:val="continue"/>
            <w:tcBorders>
              <w:right w:val="single" w:color="auto" w:sz="4" w:space="0"/>
            </w:tcBorders>
            <w:noWrap w:val="0"/>
            <w:vAlign w:val="top"/>
          </w:tcPr>
          <w:p w14:paraId="0DB26352">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p>
        </w:tc>
        <w:tc>
          <w:tcPr>
            <w:tcW w:w="2126" w:type="dxa"/>
            <w:tcBorders>
              <w:top w:val="single" w:color="auto" w:sz="4" w:space="0"/>
              <w:left w:val="single" w:color="auto" w:sz="4" w:space="0"/>
              <w:right w:val="single" w:color="auto" w:sz="4" w:space="0"/>
            </w:tcBorders>
            <w:noWrap w:val="0"/>
            <w:vAlign w:val="center"/>
          </w:tcPr>
          <w:p w14:paraId="40C2F76D">
            <w:pPr>
              <w:keepNext w:val="0"/>
              <w:keepLines w:val="0"/>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rPr>
              <w:t>7.</w:t>
            </w:r>
            <w:r>
              <w:rPr>
                <w:color w:val="auto"/>
                <w:sz w:val="22"/>
                <w:szCs w:val="22"/>
              </w:rPr>
              <w:t>施工机械配备计划</w:t>
            </w:r>
            <w:r>
              <w:rPr>
                <w:rFonts w:hint="eastAsia" w:ascii="宋体" w:hAnsi="宋体" w:cs="宋体"/>
                <w:color w:val="auto"/>
                <w:kern w:val="0"/>
                <w:sz w:val="22"/>
                <w:szCs w:val="22"/>
                <w:lang w:val="en-US" w:eastAsia="zh-CN"/>
              </w:rPr>
              <w:t>3</w:t>
            </w:r>
            <w:r>
              <w:rPr>
                <w:rFonts w:hint="eastAsia" w:ascii="宋体" w:hAnsi="宋体" w:eastAsia="宋体" w:cs="宋体"/>
                <w:color w:val="auto"/>
                <w:kern w:val="0"/>
                <w:sz w:val="22"/>
                <w:szCs w:val="22"/>
              </w:rPr>
              <w:t>分</w:t>
            </w:r>
          </w:p>
        </w:tc>
        <w:tc>
          <w:tcPr>
            <w:tcW w:w="5126" w:type="dxa"/>
            <w:tcBorders>
              <w:top w:val="single" w:color="auto" w:sz="4" w:space="0"/>
              <w:left w:val="single" w:color="auto" w:sz="4" w:space="0"/>
              <w:bottom w:val="single" w:color="auto" w:sz="4" w:space="0"/>
              <w:right w:val="single" w:color="auto" w:sz="4" w:space="0"/>
            </w:tcBorders>
            <w:noWrap w:val="0"/>
            <w:vAlign w:val="center"/>
          </w:tcPr>
          <w:p w14:paraId="15A9D152">
            <w:pPr>
              <w:keepNext w:val="0"/>
              <w:keepLines w:val="0"/>
              <w:pageBreakBefore w:val="0"/>
              <w:widowControl/>
              <w:kinsoku/>
              <w:wordWrap/>
              <w:overflowPunct/>
              <w:topLinePunct w:val="0"/>
              <w:bidi w:val="0"/>
              <w:adjustRightInd w:val="0"/>
              <w:snapToGrid w:val="0"/>
              <w:spacing w:line="400" w:lineRule="exact"/>
              <w:textAlignment w:val="auto"/>
              <w:rPr>
                <w:rFonts w:hint="eastAsia" w:ascii="宋体" w:hAnsi="宋体" w:eastAsia="宋体" w:cs="宋体"/>
                <w:color w:val="auto"/>
                <w:kern w:val="0"/>
                <w:sz w:val="22"/>
                <w:szCs w:val="22"/>
              </w:rPr>
            </w:pPr>
            <w:r>
              <w:rPr>
                <w:color w:val="auto"/>
                <w:sz w:val="22"/>
                <w:szCs w:val="22"/>
              </w:rPr>
              <w:t>合理、能够满足项目要求的得3</w:t>
            </w:r>
            <w:r>
              <w:rPr>
                <w:color w:val="auto"/>
                <w:spacing w:val="3"/>
                <w:sz w:val="22"/>
                <w:szCs w:val="22"/>
              </w:rPr>
              <w:t>分；较为合理、能够基本满足项目要求的得1分；</w:t>
            </w:r>
            <w:r>
              <w:rPr>
                <w:color w:val="auto"/>
                <w:spacing w:val="2"/>
                <w:sz w:val="22"/>
                <w:szCs w:val="22"/>
              </w:rPr>
              <w:t>缺项</w:t>
            </w:r>
            <w:r>
              <w:rPr>
                <w:color w:val="auto"/>
                <w:spacing w:val="-1"/>
                <w:sz w:val="22"/>
                <w:szCs w:val="22"/>
              </w:rPr>
              <w:t>不得分。</w:t>
            </w:r>
          </w:p>
        </w:tc>
      </w:tr>
      <w:tr w14:paraId="7AB50B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903" w:type="dxa"/>
            <w:vMerge w:val="continue"/>
            <w:tcBorders>
              <w:right w:val="single" w:color="auto" w:sz="4" w:space="0"/>
            </w:tcBorders>
            <w:noWrap w:val="0"/>
            <w:vAlign w:val="top"/>
          </w:tcPr>
          <w:p w14:paraId="32A0C257">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p>
        </w:tc>
        <w:tc>
          <w:tcPr>
            <w:tcW w:w="1272" w:type="dxa"/>
            <w:vMerge w:val="continue"/>
            <w:tcBorders>
              <w:right w:val="single" w:color="auto" w:sz="4" w:space="0"/>
            </w:tcBorders>
            <w:noWrap w:val="0"/>
            <w:vAlign w:val="top"/>
          </w:tcPr>
          <w:p w14:paraId="494C56ED">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p>
        </w:tc>
        <w:tc>
          <w:tcPr>
            <w:tcW w:w="2126" w:type="dxa"/>
            <w:tcBorders>
              <w:top w:val="single" w:color="auto" w:sz="4" w:space="0"/>
              <w:left w:val="single" w:color="auto" w:sz="4" w:space="0"/>
              <w:right w:val="single" w:color="auto" w:sz="4" w:space="0"/>
            </w:tcBorders>
            <w:noWrap w:val="0"/>
            <w:vAlign w:val="center"/>
          </w:tcPr>
          <w:p w14:paraId="7CE6DD32">
            <w:pPr>
              <w:keepNext w:val="0"/>
              <w:keepLines w:val="0"/>
              <w:pageBreakBefore w:val="0"/>
              <w:widowControl/>
              <w:numPr>
                <w:ilvl w:val="0"/>
                <w:numId w:val="0"/>
              </w:numPr>
              <w:kinsoku/>
              <w:wordWrap/>
              <w:overflowPunct/>
              <w:topLinePunct w:val="0"/>
              <w:bidi w:val="0"/>
              <w:adjustRightInd w:val="0"/>
              <w:snapToGrid w:val="0"/>
              <w:spacing w:line="400" w:lineRule="exact"/>
              <w:jc w:val="center"/>
              <w:textAlignment w:val="auto"/>
              <w:rPr>
                <w:color w:val="auto"/>
                <w:spacing w:val="1"/>
                <w:sz w:val="22"/>
                <w:szCs w:val="22"/>
              </w:rPr>
            </w:pPr>
            <w:r>
              <w:rPr>
                <w:rFonts w:hint="eastAsia" w:ascii="宋体" w:hAnsi="宋体" w:cs="宋体"/>
                <w:color w:val="auto"/>
                <w:kern w:val="0"/>
                <w:sz w:val="22"/>
                <w:szCs w:val="22"/>
                <w:lang w:val="en-US" w:eastAsia="zh-CN"/>
              </w:rPr>
              <w:t>8</w:t>
            </w:r>
            <w:r>
              <w:rPr>
                <w:rFonts w:hint="eastAsia" w:ascii="宋体" w:hAnsi="宋体" w:eastAsia="宋体" w:cs="宋体"/>
                <w:color w:val="auto"/>
                <w:kern w:val="0"/>
                <w:sz w:val="22"/>
                <w:szCs w:val="22"/>
              </w:rPr>
              <w:t>.</w:t>
            </w:r>
            <w:r>
              <w:rPr>
                <w:color w:val="auto"/>
                <w:sz w:val="22"/>
                <w:szCs w:val="22"/>
              </w:rPr>
              <w:t>劳动力配</w:t>
            </w:r>
            <w:r>
              <w:rPr>
                <w:color w:val="auto"/>
                <w:spacing w:val="1"/>
                <w:sz w:val="22"/>
                <w:szCs w:val="22"/>
              </w:rPr>
              <w:t>备计划</w:t>
            </w:r>
          </w:p>
          <w:p w14:paraId="71E9B684">
            <w:pPr>
              <w:keepNext w:val="0"/>
              <w:keepLines w:val="0"/>
              <w:pageBreakBefore w:val="0"/>
              <w:widowControl/>
              <w:numPr>
                <w:ilvl w:val="0"/>
                <w:numId w:val="0"/>
              </w:numPr>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rPr>
              <w:t>3分</w:t>
            </w:r>
          </w:p>
        </w:tc>
        <w:tc>
          <w:tcPr>
            <w:tcW w:w="5126" w:type="dxa"/>
            <w:tcBorders>
              <w:top w:val="single" w:color="auto" w:sz="4" w:space="0"/>
              <w:left w:val="single" w:color="auto" w:sz="4" w:space="0"/>
              <w:bottom w:val="single" w:color="auto" w:sz="4" w:space="0"/>
              <w:right w:val="single" w:color="auto" w:sz="4" w:space="0"/>
            </w:tcBorders>
            <w:noWrap w:val="0"/>
            <w:vAlign w:val="center"/>
          </w:tcPr>
          <w:p w14:paraId="5B7E14B4">
            <w:pPr>
              <w:keepNext w:val="0"/>
              <w:keepLines w:val="0"/>
              <w:pageBreakBefore w:val="0"/>
              <w:widowControl/>
              <w:kinsoku/>
              <w:wordWrap/>
              <w:overflowPunct/>
              <w:topLinePunct w:val="0"/>
              <w:bidi w:val="0"/>
              <w:adjustRightInd w:val="0"/>
              <w:snapToGrid w:val="0"/>
              <w:spacing w:line="40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合理、能够满足项目要求的得3分；较为合理、能够基本满足项目要求的得1分；缺项不得分。</w:t>
            </w:r>
          </w:p>
        </w:tc>
      </w:tr>
      <w:tr w14:paraId="2813A2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8" w:hRule="atLeast"/>
          <w:jc w:val="center"/>
        </w:trPr>
        <w:tc>
          <w:tcPr>
            <w:tcW w:w="903" w:type="dxa"/>
            <w:vMerge w:val="continue"/>
            <w:tcBorders>
              <w:right w:val="single" w:color="auto" w:sz="4" w:space="0"/>
            </w:tcBorders>
            <w:noWrap w:val="0"/>
            <w:vAlign w:val="top"/>
          </w:tcPr>
          <w:p w14:paraId="4B451B2A">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p>
        </w:tc>
        <w:tc>
          <w:tcPr>
            <w:tcW w:w="1272" w:type="dxa"/>
            <w:vMerge w:val="continue"/>
            <w:tcBorders>
              <w:right w:val="single" w:color="auto" w:sz="4" w:space="0"/>
            </w:tcBorders>
            <w:noWrap w:val="0"/>
            <w:vAlign w:val="top"/>
          </w:tcPr>
          <w:p w14:paraId="4F82A0A9">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p>
        </w:tc>
        <w:tc>
          <w:tcPr>
            <w:tcW w:w="2126" w:type="dxa"/>
            <w:tcBorders>
              <w:top w:val="single" w:color="auto" w:sz="4" w:space="0"/>
              <w:left w:val="single" w:color="auto" w:sz="4" w:space="0"/>
              <w:right w:val="single" w:color="auto" w:sz="4" w:space="0"/>
            </w:tcBorders>
            <w:noWrap w:val="0"/>
            <w:vAlign w:val="center"/>
          </w:tcPr>
          <w:p w14:paraId="1ECD5B59">
            <w:pPr>
              <w:keepNext w:val="0"/>
              <w:keepLines w:val="0"/>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rPr>
              <w:t>9.施工总平面图布置</w:t>
            </w:r>
            <w:r>
              <w:rPr>
                <w:rFonts w:hint="eastAsia" w:ascii="宋体" w:hAnsi="宋体" w:cs="宋体"/>
                <w:color w:val="auto"/>
                <w:kern w:val="0"/>
                <w:sz w:val="22"/>
                <w:szCs w:val="22"/>
                <w:lang w:val="en-US" w:eastAsia="zh-CN"/>
              </w:rPr>
              <w:t>2</w:t>
            </w:r>
            <w:r>
              <w:rPr>
                <w:rFonts w:hint="eastAsia" w:ascii="宋体" w:hAnsi="宋体" w:eastAsia="宋体" w:cs="宋体"/>
                <w:color w:val="auto"/>
                <w:kern w:val="0"/>
                <w:sz w:val="22"/>
                <w:szCs w:val="22"/>
              </w:rPr>
              <w:t>分</w:t>
            </w:r>
          </w:p>
        </w:tc>
        <w:tc>
          <w:tcPr>
            <w:tcW w:w="5126" w:type="dxa"/>
            <w:tcBorders>
              <w:top w:val="single" w:color="auto" w:sz="4" w:space="0"/>
              <w:left w:val="single" w:color="auto" w:sz="4" w:space="0"/>
              <w:bottom w:val="single" w:color="auto" w:sz="4" w:space="0"/>
              <w:right w:val="single" w:color="auto" w:sz="4" w:space="0"/>
            </w:tcBorders>
            <w:noWrap w:val="0"/>
            <w:vAlign w:val="center"/>
          </w:tcPr>
          <w:p w14:paraId="2CC36FC3">
            <w:pPr>
              <w:keepNext w:val="0"/>
              <w:keepLines w:val="0"/>
              <w:pageBreakBefore w:val="0"/>
              <w:widowControl/>
              <w:kinsoku/>
              <w:wordWrap/>
              <w:overflowPunct/>
              <w:topLinePunct w:val="0"/>
              <w:bidi w:val="0"/>
              <w:adjustRightInd w:val="0"/>
              <w:snapToGrid w:val="0"/>
              <w:spacing w:line="400" w:lineRule="exact"/>
              <w:textAlignment w:val="auto"/>
              <w:rPr>
                <w:rFonts w:hint="eastAsia" w:ascii="宋体" w:hAnsi="宋体" w:eastAsia="宋体" w:cs="宋体"/>
                <w:color w:val="auto"/>
                <w:kern w:val="0"/>
                <w:sz w:val="22"/>
                <w:szCs w:val="22"/>
              </w:rPr>
            </w:pPr>
            <w:r>
              <w:rPr>
                <w:rFonts w:hint="eastAsia" w:ascii="宋体" w:hAnsi="宋体" w:eastAsia="宋体" w:cs="宋体"/>
                <w:color w:val="auto"/>
                <w:sz w:val="22"/>
                <w:szCs w:val="22"/>
              </w:rPr>
              <w:t>总体布置有针对性、合理、能够满足施工需要的得2分；基本合理，能够基本满足施工需要的得1分；缺项不得分。</w:t>
            </w:r>
          </w:p>
        </w:tc>
      </w:tr>
      <w:tr w14:paraId="58ACB5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3" w:hRule="atLeast"/>
          <w:jc w:val="center"/>
        </w:trPr>
        <w:tc>
          <w:tcPr>
            <w:tcW w:w="903" w:type="dxa"/>
            <w:vMerge w:val="continue"/>
            <w:tcBorders>
              <w:right w:val="single" w:color="auto" w:sz="4" w:space="0"/>
            </w:tcBorders>
            <w:noWrap w:val="0"/>
            <w:vAlign w:val="top"/>
          </w:tcPr>
          <w:p w14:paraId="2028BF43">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p>
        </w:tc>
        <w:tc>
          <w:tcPr>
            <w:tcW w:w="1272" w:type="dxa"/>
            <w:vMerge w:val="continue"/>
            <w:tcBorders>
              <w:right w:val="single" w:color="auto" w:sz="4" w:space="0"/>
            </w:tcBorders>
            <w:noWrap w:val="0"/>
            <w:vAlign w:val="top"/>
          </w:tcPr>
          <w:p w14:paraId="2EA8DCA1">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p>
        </w:tc>
        <w:tc>
          <w:tcPr>
            <w:tcW w:w="2126" w:type="dxa"/>
            <w:tcBorders>
              <w:top w:val="single" w:color="auto" w:sz="4" w:space="0"/>
              <w:left w:val="single" w:color="auto" w:sz="4" w:space="0"/>
              <w:right w:val="single" w:color="auto" w:sz="4" w:space="0"/>
            </w:tcBorders>
            <w:noWrap w:val="0"/>
            <w:vAlign w:val="center"/>
          </w:tcPr>
          <w:p w14:paraId="4CBCDB5B">
            <w:pPr>
              <w:keepNext w:val="0"/>
              <w:keepLines w:val="0"/>
              <w:pageBreakBefore w:val="0"/>
              <w:widowControl/>
              <w:kinsoku/>
              <w:wordWrap/>
              <w:overflowPunct/>
              <w:topLinePunct w:val="0"/>
              <w:bidi w:val="0"/>
              <w:adjustRightInd w:val="0"/>
              <w:snapToGrid w:val="0"/>
              <w:spacing w:line="400" w:lineRule="exact"/>
              <w:jc w:val="center"/>
              <w:textAlignment w:val="auto"/>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10</w:t>
            </w:r>
            <w:r>
              <w:rPr>
                <w:rFonts w:hint="eastAsia" w:ascii="宋体" w:hAnsi="宋体" w:eastAsia="宋体" w:cs="宋体"/>
                <w:color w:val="auto"/>
                <w:kern w:val="0"/>
                <w:sz w:val="22"/>
                <w:szCs w:val="22"/>
              </w:rPr>
              <w:t>.技术创新的应用实施措施</w:t>
            </w:r>
            <w:r>
              <w:rPr>
                <w:rFonts w:hint="eastAsia" w:ascii="宋体" w:hAnsi="宋体" w:cs="宋体"/>
                <w:color w:val="auto"/>
                <w:kern w:val="0"/>
                <w:sz w:val="22"/>
                <w:szCs w:val="22"/>
                <w:lang w:val="en-US" w:eastAsia="zh-CN"/>
              </w:rPr>
              <w:t>2分</w:t>
            </w:r>
          </w:p>
        </w:tc>
        <w:tc>
          <w:tcPr>
            <w:tcW w:w="5126" w:type="dxa"/>
            <w:tcBorders>
              <w:top w:val="single" w:color="auto" w:sz="4" w:space="0"/>
              <w:left w:val="single" w:color="auto" w:sz="4" w:space="0"/>
              <w:bottom w:val="single" w:color="auto" w:sz="4" w:space="0"/>
              <w:right w:val="single" w:color="auto" w:sz="4" w:space="0"/>
            </w:tcBorders>
            <w:noWrap w:val="0"/>
            <w:vAlign w:val="center"/>
          </w:tcPr>
          <w:p w14:paraId="79CB4F66">
            <w:pPr>
              <w:keepNext w:val="0"/>
              <w:keepLines w:val="0"/>
              <w:pageBreakBefore w:val="0"/>
              <w:widowControl/>
              <w:kinsoku/>
              <w:wordWrap/>
              <w:overflowPunct/>
              <w:topLinePunct w:val="0"/>
              <w:bidi w:val="0"/>
              <w:adjustRightInd w:val="0"/>
              <w:snapToGrid w:val="0"/>
              <w:spacing w:line="400" w:lineRule="exact"/>
              <w:textAlignment w:val="auto"/>
              <w:rPr>
                <w:rFonts w:hint="eastAsia" w:ascii="宋体" w:hAnsi="宋体" w:eastAsia="宋体" w:cs="宋体"/>
                <w:color w:val="auto"/>
                <w:sz w:val="22"/>
                <w:szCs w:val="22"/>
              </w:rPr>
            </w:pPr>
            <w:r>
              <w:rPr>
                <w:color w:val="auto"/>
                <w:sz w:val="22"/>
                <w:szCs w:val="22"/>
              </w:rPr>
              <w:t>具有针对性、可行性、经</w:t>
            </w:r>
            <w:r>
              <w:rPr>
                <w:color w:val="auto"/>
                <w:spacing w:val="2"/>
                <w:sz w:val="22"/>
                <w:szCs w:val="22"/>
              </w:rPr>
              <w:t>济适用性的得2分；基本可行、基本符合工程情况的得1</w:t>
            </w:r>
            <w:r>
              <w:rPr>
                <w:color w:val="auto"/>
                <w:spacing w:val="-1"/>
                <w:sz w:val="22"/>
                <w:szCs w:val="22"/>
              </w:rPr>
              <w:t>分；缺项不得分。</w:t>
            </w:r>
          </w:p>
        </w:tc>
      </w:tr>
      <w:tr w14:paraId="2DAF9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8" w:hRule="atLeast"/>
          <w:jc w:val="center"/>
        </w:trPr>
        <w:tc>
          <w:tcPr>
            <w:tcW w:w="903" w:type="dxa"/>
            <w:vMerge w:val="continue"/>
            <w:tcBorders>
              <w:right w:val="single" w:color="auto" w:sz="4" w:space="0"/>
            </w:tcBorders>
            <w:noWrap w:val="0"/>
            <w:vAlign w:val="top"/>
          </w:tcPr>
          <w:p w14:paraId="4DDE6C06">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p>
        </w:tc>
        <w:tc>
          <w:tcPr>
            <w:tcW w:w="1272" w:type="dxa"/>
            <w:vMerge w:val="continue"/>
            <w:tcBorders>
              <w:right w:val="single" w:color="auto" w:sz="4" w:space="0"/>
            </w:tcBorders>
            <w:noWrap w:val="0"/>
            <w:vAlign w:val="top"/>
          </w:tcPr>
          <w:p w14:paraId="5D24C560">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p>
        </w:tc>
        <w:tc>
          <w:tcPr>
            <w:tcW w:w="2126" w:type="dxa"/>
            <w:tcBorders>
              <w:top w:val="single" w:color="auto" w:sz="4" w:space="0"/>
              <w:left w:val="single" w:color="auto" w:sz="4" w:space="0"/>
              <w:right w:val="single" w:color="auto" w:sz="4" w:space="0"/>
            </w:tcBorders>
            <w:noWrap w:val="0"/>
            <w:vAlign w:val="center"/>
          </w:tcPr>
          <w:p w14:paraId="42E058CE">
            <w:pPr>
              <w:keepNext w:val="0"/>
              <w:keepLines w:val="0"/>
              <w:pageBreakBefore w:val="0"/>
              <w:widowControl/>
              <w:numPr>
                <w:ilvl w:val="0"/>
                <w:numId w:val="0"/>
              </w:numPr>
              <w:kinsoku/>
              <w:wordWrap/>
              <w:overflowPunct/>
              <w:topLinePunct w:val="0"/>
              <w:bidi w:val="0"/>
              <w:adjustRightInd w:val="0"/>
              <w:snapToGrid w:val="0"/>
              <w:spacing w:line="400" w:lineRule="exact"/>
              <w:jc w:val="center"/>
              <w:textAlignment w:val="auto"/>
              <w:rPr>
                <w:color w:val="auto"/>
                <w:sz w:val="22"/>
                <w:szCs w:val="22"/>
              </w:rPr>
            </w:pPr>
            <w:r>
              <w:rPr>
                <w:rFonts w:ascii="Times New Roman" w:hAnsi="Times New Roman" w:eastAsia="宋体" w:cs="Times New Roman"/>
                <w:color w:val="auto"/>
                <w:kern w:val="2"/>
                <w:sz w:val="22"/>
                <w:szCs w:val="22"/>
                <w:lang w:val="en-US" w:eastAsia="zh-CN" w:bidi="ar-SA"/>
              </w:rPr>
              <w:t>11.</w:t>
            </w:r>
            <w:r>
              <w:rPr>
                <w:color w:val="auto"/>
                <w:sz w:val="22"/>
                <w:szCs w:val="22"/>
              </w:rPr>
              <w:t>风险管理措施</w:t>
            </w:r>
          </w:p>
          <w:p w14:paraId="2840F48D">
            <w:pPr>
              <w:keepNext w:val="0"/>
              <w:keepLines w:val="0"/>
              <w:pageBreakBefore w:val="0"/>
              <w:widowControl/>
              <w:numPr>
                <w:ilvl w:val="0"/>
                <w:numId w:val="0"/>
              </w:numPr>
              <w:kinsoku/>
              <w:wordWrap/>
              <w:overflowPunct/>
              <w:topLinePunct w:val="0"/>
              <w:bidi w:val="0"/>
              <w:adjustRightInd w:val="0"/>
              <w:snapToGrid w:val="0"/>
              <w:spacing w:line="400" w:lineRule="exact"/>
              <w:jc w:val="center"/>
              <w:textAlignment w:val="auto"/>
              <w:rPr>
                <w:rFonts w:hint="default" w:ascii="宋体" w:hAnsi="宋体" w:eastAsia="宋体" w:cs="宋体"/>
                <w:color w:val="auto"/>
                <w:kern w:val="0"/>
                <w:sz w:val="22"/>
                <w:szCs w:val="22"/>
                <w:lang w:val="en-US" w:eastAsia="zh-CN"/>
              </w:rPr>
            </w:pPr>
            <w:r>
              <w:rPr>
                <w:rFonts w:hint="eastAsia"/>
                <w:color w:val="auto"/>
                <w:sz w:val="22"/>
                <w:szCs w:val="22"/>
                <w:lang w:val="en-US" w:eastAsia="zh-CN"/>
              </w:rPr>
              <w:t>2分</w:t>
            </w:r>
          </w:p>
        </w:tc>
        <w:tc>
          <w:tcPr>
            <w:tcW w:w="5126" w:type="dxa"/>
            <w:tcBorders>
              <w:top w:val="single" w:color="auto" w:sz="4" w:space="0"/>
              <w:left w:val="single" w:color="auto" w:sz="4" w:space="0"/>
              <w:bottom w:val="single" w:color="auto" w:sz="4" w:space="0"/>
              <w:right w:val="single" w:color="auto" w:sz="4" w:space="0"/>
            </w:tcBorders>
            <w:noWrap w:val="0"/>
            <w:vAlign w:val="center"/>
          </w:tcPr>
          <w:p w14:paraId="30766320">
            <w:pPr>
              <w:keepNext w:val="0"/>
              <w:keepLines w:val="0"/>
              <w:pageBreakBefore w:val="0"/>
              <w:widowControl/>
              <w:kinsoku/>
              <w:wordWrap/>
              <w:overflowPunct/>
              <w:topLinePunct w:val="0"/>
              <w:bidi w:val="0"/>
              <w:adjustRightInd w:val="0"/>
              <w:snapToGrid w:val="0"/>
              <w:spacing w:line="400" w:lineRule="exact"/>
              <w:textAlignment w:val="auto"/>
              <w:rPr>
                <w:color w:val="auto"/>
                <w:sz w:val="22"/>
                <w:szCs w:val="22"/>
              </w:rPr>
            </w:pPr>
            <w:r>
              <w:rPr>
                <w:color w:val="auto"/>
                <w:sz w:val="22"/>
                <w:szCs w:val="22"/>
              </w:rPr>
              <w:t>风险控制要点定位准确，各阶段风险控制及应急措施得力的得2分；风险控制要点定位基本准确，有各阶段风险控制及应急措施的得1分；缺项不得分。</w:t>
            </w:r>
          </w:p>
        </w:tc>
      </w:tr>
      <w:tr w14:paraId="04EB31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03" w:type="dxa"/>
            <w:vMerge w:val="continue"/>
            <w:tcBorders>
              <w:bottom w:val="single" w:color="auto" w:sz="4" w:space="0"/>
              <w:right w:val="single" w:color="auto" w:sz="4" w:space="0"/>
            </w:tcBorders>
            <w:noWrap w:val="0"/>
            <w:vAlign w:val="top"/>
          </w:tcPr>
          <w:p w14:paraId="4DB0AE85">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p>
        </w:tc>
        <w:tc>
          <w:tcPr>
            <w:tcW w:w="1272" w:type="dxa"/>
            <w:vMerge w:val="continue"/>
            <w:tcBorders>
              <w:bottom w:val="single" w:color="auto" w:sz="4" w:space="0"/>
              <w:right w:val="single" w:color="auto" w:sz="4" w:space="0"/>
            </w:tcBorders>
            <w:noWrap w:val="0"/>
            <w:vAlign w:val="top"/>
          </w:tcPr>
          <w:p w14:paraId="3CEDF592">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p>
        </w:tc>
        <w:tc>
          <w:tcPr>
            <w:tcW w:w="7252" w:type="dxa"/>
            <w:gridSpan w:val="2"/>
            <w:tcBorders>
              <w:top w:val="single" w:color="auto" w:sz="4" w:space="0"/>
              <w:left w:val="single" w:color="auto" w:sz="4" w:space="0"/>
              <w:bottom w:val="single" w:color="auto" w:sz="4" w:space="0"/>
              <w:right w:val="single" w:color="auto" w:sz="4" w:space="0"/>
            </w:tcBorders>
            <w:noWrap w:val="0"/>
            <w:vAlign w:val="top"/>
          </w:tcPr>
          <w:p w14:paraId="52A09F4A">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rPr>
              <w:t>注：以上若缺项，则该项得0分</w:t>
            </w:r>
            <w:r>
              <w:rPr>
                <w:rFonts w:hint="eastAsia" w:ascii="宋体" w:hAnsi="宋体" w:cs="宋体"/>
                <w:color w:val="auto"/>
                <w:sz w:val="22"/>
                <w:szCs w:val="22"/>
                <w:lang w:eastAsia="zh-CN"/>
              </w:rPr>
              <w:t>。</w:t>
            </w:r>
          </w:p>
        </w:tc>
      </w:tr>
      <w:tr w14:paraId="1D4A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75" w:type="dxa"/>
            <w:gridSpan w:val="2"/>
            <w:noWrap w:val="0"/>
            <w:vAlign w:val="center"/>
          </w:tcPr>
          <w:p w14:paraId="100EFFD0">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b/>
                <w:color w:val="auto"/>
                <w:sz w:val="22"/>
                <w:szCs w:val="22"/>
              </w:rPr>
              <w:t>条款号</w:t>
            </w:r>
          </w:p>
        </w:tc>
        <w:tc>
          <w:tcPr>
            <w:tcW w:w="2126" w:type="dxa"/>
            <w:noWrap w:val="0"/>
            <w:vAlign w:val="center"/>
          </w:tcPr>
          <w:p w14:paraId="1E3E25A3">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b/>
                <w:color w:val="auto"/>
                <w:sz w:val="22"/>
                <w:szCs w:val="22"/>
              </w:rPr>
              <w:t>评分因素</w:t>
            </w:r>
          </w:p>
        </w:tc>
        <w:tc>
          <w:tcPr>
            <w:tcW w:w="5126" w:type="dxa"/>
            <w:noWrap w:val="0"/>
            <w:vAlign w:val="center"/>
          </w:tcPr>
          <w:p w14:paraId="2C70EFB2">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b/>
                <w:color w:val="auto"/>
                <w:sz w:val="22"/>
                <w:szCs w:val="22"/>
              </w:rPr>
              <w:t>评分标准</w:t>
            </w:r>
          </w:p>
        </w:tc>
      </w:tr>
      <w:tr w14:paraId="1E186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903" w:type="dxa"/>
            <w:noWrap w:val="0"/>
            <w:vAlign w:val="center"/>
          </w:tcPr>
          <w:p w14:paraId="2B1C6208">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2.2.2（2）</w:t>
            </w:r>
          </w:p>
        </w:tc>
        <w:tc>
          <w:tcPr>
            <w:tcW w:w="1272" w:type="dxa"/>
            <w:noWrap w:val="0"/>
            <w:vAlign w:val="center"/>
          </w:tcPr>
          <w:p w14:paraId="3ACD92A2">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磋商</w:t>
            </w:r>
            <w:r>
              <w:rPr>
                <w:rFonts w:hint="eastAsia" w:ascii="宋体" w:hAnsi="宋体" w:cs="宋体"/>
                <w:color w:val="auto"/>
                <w:sz w:val="22"/>
                <w:szCs w:val="22"/>
                <w:lang w:val="en-US" w:eastAsia="zh-CN"/>
              </w:rPr>
              <w:t xml:space="preserve">  </w:t>
            </w:r>
            <w:r>
              <w:rPr>
                <w:rFonts w:hint="eastAsia" w:ascii="宋体" w:hAnsi="宋体" w:eastAsia="宋体" w:cs="宋体"/>
                <w:color w:val="auto"/>
                <w:sz w:val="22"/>
                <w:szCs w:val="22"/>
              </w:rPr>
              <w:t>报价评分标准</w:t>
            </w:r>
          </w:p>
          <w:p w14:paraId="5DFB2EBD">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（30分）</w:t>
            </w:r>
          </w:p>
        </w:tc>
        <w:tc>
          <w:tcPr>
            <w:tcW w:w="2126" w:type="dxa"/>
            <w:noWrap w:val="0"/>
            <w:vAlign w:val="center"/>
          </w:tcPr>
          <w:p w14:paraId="7138E8E9">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磋商报价</w:t>
            </w:r>
          </w:p>
          <w:p w14:paraId="0A78D387">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（30分）</w:t>
            </w:r>
          </w:p>
        </w:tc>
        <w:tc>
          <w:tcPr>
            <w:tcW w:w="5126" w:type="dxa"/>
            <w:noWrap w:val="0"/>
            <w:vAlign w:val="center"/>
          </w:tcPr>
          <w:p w14:paraId="3BA0275E">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1.磋商报价低于招标控制价且通过初步评审的供应商为有效供应商。</w:t>
            </w:r>
          </w:p>
          <w:p w14:paraId="32E76C4E">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2.满足磋商文件要求且磋商价格最低的磋商报价（最终报价）为磋商基准价，其价格分为满分30分。其他供应商的价格分统一按照下列公式计算：</w:t>
            </w:r>
          </w:p>
          <w:p w14:paraId="276CCED8">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磋商报价得分=(磋商基准价/磋商报价)×30。</w:t>
            </w:r>
          </w:p>
          <w:p w14:paraId="25C2C4A9">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注：</w:t>
            </w:r>
            <w:r>
              <w:rPr>
                <w:rFonts w:hint="eastAsia" w:ascii="宋体" w:hAnsi="宋体" w:eastAsia="宋体" w:cs="宋体"/>
                <w:color w:val="auto"/>
                <w:sz w:val="22"/>
                <w:szCs w:val="22"/>
                <w:lang w:val="en-US" w:eastAsia="zh-CN"/>
              </w:rPr>
              <w:t>本项目专门面对中小企业采购，小微企业不</w:t>
            </w:r>
            <w:r>
              <w:rPr>
                <w:rFonts w:hint="eastAsia" w:ascii="宋体" w:hAnsi="宋体" w:cs="宋体"/>
                <w:color w:val="auto"/>
                <w:sz w:val="22"/>
                <w:szCs w:val="22"/>
                <w:lang w:val="en-US" w:eastAsia="zh-CN"/>
              </w:rPr>
              <w:t>再</w:t>
            </w:r>
            <w:r>
              <w:rPr>
                <w:rFonts w:hint="eastAsia" w:ascii="宋体" w:hAnsi="宋体" w:eastAsia="宋体" w:cs="宋体"/>
                <w:color w:val="auto"/>
                <w:sz w:val="22"/>
                <w:szCs w:val="22"/>
                <w:lang w:val="en-US" w:eastAsia="zh-CN"/>
              </w:rPr>
              <w:t>享受价格扣除的优惠政策。</w:t>
            </w:r>
          </w:p>
        </w:tc>
      </w:tr>
      <w:tr w14:paraId="2B5A4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903" w:type="dxa"/>
            <w:vMerge w:val="restart"/>
            <w:noWrap w:val="0"/>
            <w:vAlign w:val="center"/>
          </w:tcPr>
          <w:p w14:paraId="72289548">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2.2.2</w:t>
            </w:r>
          </w:p>
          <w:p w14:paraId="79FE328D">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w:t>
            </w:r>
          </w:p>
          <w:p w14:paraId="1C5203D9">
            <w:pPr>
              <w:keepNext w:val="0"/>
              <w:keepLines w:val="0"/>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color w:val="auto"/>
                <w:sz w:val="22"/>
                <w:szCs w:val="22"/>
              </w:rPr>
            </w:pPr>
          </w:p>
        </w:tc>
        <w:tc>
          <w:tcPr>
            <w:tcW w:w="1272" w:type="dxa"/>
            <w:vMerge w:val="restart"/>
            <w:noWrap w:val="0"/>
            <w:vAlign w:val="center"/>
          </w:tcPr>
          <w:p w14:paraId="25EE04AC">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pacing w:val="-6"/>
                <w:sz w:val="22"/>
                <w:szCs w:val="22"/>
              </w:rPr>
            </w:pPr>
          </w:p>
          <w:p w14:paraId="581B0E50">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其他因素评分标准</w:t>
            </w:r>
          </w:p>
          <w:p w14:paraId="6E3FDB00">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20</w:t>
            </w:r>
            <w:r>
              <w:rPr>
                <w:rFonts w:hint="eastAsia" w:ascii="宋体" w:hAnsi="宋体" w:eastAsia="宋体" w:cs="宋体"/>
                <w:color w:val="auto"/>
                <w:sz w:val="22"/>
                <w:szCs w:val="22"/>
              </w:rPr>
              <w:t>分）</w:t>
            </w:r>
          </w:p>
        </w:tc>
        <w:tc>
          <w:tcPr>
            <w:tcW w:w="2126" w:type="dxa"/>
            <w:noWrap w:val="0"/>
            <w:vAlign w:val="center"/>
          </w:tcPr>
          <w:p w14:paraId="67449660">
            <w:pPr>
              <w:keepNext w:val="0"/>
              <w:keepLines w:val="0"/>
              <w:pageBreakBefore w:val="0"/>
              <w:kinsoku/>
              <w:wordWrap/>
              <w:overflowPunct/>
              <w:topLinePunct w:val="0"/>
              <w:bidi w:val="0"/>
              <w:adjustRightInd w:val="0"/>
              <w:snapToGrid w:val="0"/>
              <w:spacing w:line="400" w:lineRule="exact"/>
              <w:jc w:val="center"/>
              <w:textAlignment w:val="auto"/>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投标工期（4分）</w:t>
            </w:r>
          </w:p>
        </w:tc>
        <w:tc>
          <w:tcPr>
            <w:tcW w:w="5126" w:type="dxa"/>
            <w:noWrap w:val="0"/>
            <w:vAlign w:val="center"/>
          </w:tcPr>
          <w:p w14:paraId="6B22B206">
            <w:pPr>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投标工期在满足要求的基础上，每少一天得1分，最多得4分</w:t>
            </w:r>
            <w:r>
              <w:rPr>
                <w:rFonts w:hint="eastAsia" w:ascii="宋体" w:hAnsi="宋体" w:cs="宋体"/>
                <w:color w:val="auto"/>
                <w:sz w:val="22"/>
                <w:szCs w:val="22"/>
                <w:lang w:val="en-US" w:eastAsia="zh-CN"/>
              </w:rPr>
              <w:t>。</w:t>
            </w:r>
          </w:p>
        </w:tc>
      </w:tr>
      <w:tr w14:paraId="2D20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9" w:hRule="atLeast"/>
          <w:jc w:val="center"/>
        </w:trPr>
        <w:tc>
          <w:tcPr>
            <w:tcW w:w="903" w:type="dxa"/>
            <w:vMerge w:val="continue"/>
            <w:noWrap w:val="0"/>
            <w:vAlign w:val="center"/>
          </w:tcPr>
          <w:p w14:paraId="5E74B0F6">
            <w:pPr>
              <w:keepNext w:val="0"/>
              <w:keepLines w:val="0"/>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color w:val="auto"/>
                <w:sz w:val="22"/>
                <w:szCs w:val="22"/>
              </w:rPr>
            </w:pPr>
          </w:p>
        </w:tc>
        <w:tc>
          <w:tcPr>
            <w:tcW w:w="1272" w:type="dxa"/>
            <w:vMerge w:val="continue"/>
            <w:noWrap w:val="0"/>
            <w:vAlign w:val="center"/>
          </w:tcPr>
          <w:p w14:paraId="3209D55B">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p>
        </w:tc>
        <w:tc>
          <w:tcPr>
            <w:tcW w:w="2126" w:type="dxa"/>
            <w:noWrap w:val="0"/>
            <w:tcMar>
              <w:top w:w="57" w:type="dxa"/>
              <w:bottom w:w="57" w:type="dxa"/>
            </w:tcMar>
            <w:vAlign w:val="center"/>
          </w:tcPr>
          <w:p w14:paraId="2801C512">
            <w:pPr>
              <w:keepNext w:val="0"/>
              <w:keepLines w:val="0"/>
              <w:pageBreakBefore w:val="0"/>
              <w:tabs>
                <w:tab w:val="left" w:pos="1467"/>
              </w:tabs>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服务承诺 </w:t>
            </w:r>
          </w:p>
          <w:p w14:paraId="187B23CE">
            <w:pPr>
              <w:keepNext w:val="0"/>
              <w:keepLines w:val="0"/>
              <w:pageBreakBefore w:val="0"/>
              <w:tabs>
                <w:tab w:val="left" w:pos="1467"/>
              </w:tabs>
              <w:kinsoku/>
              <w:wordWrap/>
              <w:overflowPunct/>
              <w:topLinePunct w:val="0"/>
              <w:bidi w:val="0"/>
              <w:adjustRightInd w:val="0"/>
              <w:snapToGrid w:val="0"/>
              <w:spacing w:line="40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w:t>
            </w:r>
            <w:r>
              <w:rPr>
                <w:rFonts w:hint="eastAsia" w:ascii="宋体" w:hAnsi="宋体" w:cs="宋体"/>
                <w:color w:val="auto"/>
                <w:sz w:val="22"/>
                <w:szCs w:val="22"/>
                <w:lang w:val="en-US" w:eastAsia="zh-CN"/>
              </w:rPr>
              <w:t>16</w:t>
            </w:r>
            <w:r>
              <w:rPr>
                <w:rFonts w:hint="eastAsia" w:ascii="宋体" w:hAnsi="宋体" w:eastAsia="宋体" w:cs="宋体"/>
                <w:color w:val="auto"/>
                <w:sz w:val="22"/>
                <w:szCs w:val="22"/>
              </w:rPr>
              <w:t>分）</w:t>
            </w:r>
          </w:p>
        </w:tc>
        <w:tc>
          <w:tcPr>
            <w:tcW w:w="5126" w:type="dxa"/>
            <w:noWrap w:val="0"/>
            <w:tcMar>
              <w:top w:w="57" w:type="dxa"/>
              <w:bottom w:w="57" w:type="dxa"/>
            </w:tcMar>
            <w:vAlign w:val="center"/>
          </w:tcPr>
          <w:p w14:paraId="3C1B0213">
            <w:pPr>
              <w:keepNext w:val="0"/>
              <w:keepLines w:val="0"/>
              <w:pageBreakBefore w:val="0"/>
              <w:numPr>
                <w:ilvl w:val="0"/>
                <w:numId w:val="0"/>
              </w:numPr>
              <w:kinsoku/>
              <w:wordWrap/>
              <w:overflowPunct/>
              <w:topLinePunct w:val="0"/>
              <w:bidi w:val="0"/>
              <w:adjustRightInd w:val="0"/>
              <w:snapToGrid w:val="0"/>
              <w:spacing w:line="360" w:lineRule="auto"/>
              <w:textAlignment w:val="auto"/>
              <w:rPr>
                <w:rFonts w:hint="eastAsia" w:ascii="宋体" w:hAnsi="宋体" w:eastAsia="宋体" w:cs="宋体"/>
                <w:color w:val="auto"/>
                <w:sz w:val="22"/>
                <w:szCs w:val="22"/>
              </w:rPr>
            </w:pPr>
            <w:r>
              <w:rPr>
                <w:rFonts w:hint="eastAsia" w:ascii="宋体" w:hAnsi="宋体" w:eastAsia="宋体" w:cs="宋体"/>
                <w:color w:val="auto"/>
                <w:kern w:val="2"/>
                <w:sz w:val="22"/>
                <w:szCs w:val="22"/>
                <w:lang w:val="en-US" w:eastAsia="zh-CN" w:bidi="ar-SA"/>
              </w:rPr>
              <w:t>1.</w:t>
            </w:r>
            <w:r>
              <w:rPr>
                <w:rFonts w:hint="eastAsia" w:ascii="宋体" w:hAnsi="宋体" w:eastAsia="宋体" w:cs="宋体"/>
                <w:color w:val="auto"/>
                <w:sz w:val="22"/>
                <w:szCs w:val="22"/>
              </w:rPr>
              <w:t>对保证工程质量及详细的质量违约处罚措施的承诺，内容详细、全面，有具体的处罚措施的得</w:t>
            </w:r>
            <w:r>
              <w:rPr>
                <w:rFonts w:hint="eastAsia" w:ascii="宋体" w:hAnsi="宋体" w:cs="宋体"/>
                <w:color w:val="auto"/>
                <w:sz w:val="22"/>
                <w:szCs w:val="22"/>
                <w:lang w:val="en-US" w:eastAsia="zh-CN"/>
              </w:rPr>
              <w:t>4</w:t>
            </w:r>
            <w:r>
              <w:rPr>
                <w:rFonts w:hint="eastAsia" w:ascii="宋体" w:hAnsi="宋体" w:eastAsia="宋体" w:cs="宋体"/>
                <w:color w:val="auto"/>
                <w:sz w:val="22"/>
                <w:szCs w:val="22"/>
              </w:rPr>
              <w:t xml:space="preserve">分；内容一般、不全面的，无具体处罚措施的得1分；缺项得0分。 </w:t>
            </w:r>
          </w:p>
          <w:p w14:paraId="56FE91C3">
            <w:pPr>
              <w:keepNext w:val="0"/>
              <w:keepLines w:val="0"/>
              <w:pageBreakBefore w:val="0"/>
              <w:numPr>
                <w:ilvl w:val="0"/>
                <w:numId w:val="0"/>
              </w:numPr>
              <w:kinsoku/>
              <w:wordWrap/>
              <w:overflowPunct/>
              <w:topLinePunct w:val="0"/>
              <w:bidi w:val="0"/>
              <w:adjustRightInd w:val="0"/>
              <w:snapToGrid w:val="0"/>
              <w:spacing w:line="360" w:lineRule="auto"/>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2.对保证安全文明施工及详细的安全事故处罚措施的承诺，内容详细、全面，有具体的处罚措施的得</w:t>
            </w:r>
            <w:r>
              <w:rPr>
                <w:rFonts w:hint="eastAsia" w:ascii="宋体" w:hAnsi="宋体" w:cs="宋体"/>
                <w:color w:val="auto"/>
                <w:sz w:val="22"/>
                <w:szCs w:val="22"/>
                <w:lang w:val="en-US" w:eastAsia="zh-CN"/>
              </w:rPr>
              <w:t>4</w:t>
            </w:r>
            <w:r>
              <w:rPr>
                <w:rFonts w:hint="eastAsia" w:ascii="宋体" w:hAnsi="宋体" w:eastAsia="宋体" w:cs="宋体"/>
                <w:color w:val="auto"/>
                <w:sz w:val="22"/>
                <w:szCs w:val="22"/>
              </w:rPr>
              <w:t>分；内容一般、不全面的，无具体处罚措施的得1分；缺项得0分。</w:t>
            </w:r>
          </w:p>
          <w:p w14:paraId="3E206896">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2"/>
                <w:szCs w:val="22"/>
              </w:rPr>
            </w:pPr>
            <w:r>
              <w:rPr>
                <w:rFonts w:hint="eastAsia" w:ascii="宋体" w:hAnsi="宋体" w:cs="宋体"/>
                <w:color w:val="auto"/>
                <w:sz w:val="22"/>
                <w:szCs w:val="22"/>
                <w:lang w:val="en-US" w:eastAsia="zh-CN"/>
              </w:rPr>
              <w:t>3</w:t>
            </w:r>
            <w:r>
              <w:rPr>
                <w:rFonts w:hint="eastAsia" w:ascii="宋体" w:hAnsi="宋体" w:eastAsia="宋体" w:cs="宋体"/>
                <w:color w:val="auto"/>
                <w:sz w:val="22"/>
                <w:szCs w:val="22"/>
              </w:rPr>
              <w:t>.对项目部管理人员到岗的承诺，内容详细、全面，有具体的处罚措施的得4分；内容一般、不全面的，无具体处罚措施的得1分；缺项得0分。</w:t>
            </w:r>
          </w:p>
          <w:p w14:paraId="3E248886">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2"/>
                <w:szCs w:val="22"/>
              </w:rPr>
            </w:pPr>
            <w:r>
              <w:rPr>
                <w:rFonts w:hint="eastAsia" w:ascii="宋体" w:hAnsi="宋体" w:cs="宋体"/>
                <w:color w:val="auto"/>
                <w:sz w:val="22"/>
                <w:szCs w:val="22"/>
                <w:lang w:val="en-US" w:eastAsia="zh-CN"/>
              </w:rPr>
              <w:t>4</w:t>
            </w:r>
            <w:r>
              <w:rPr>
                <w:rFonts w:hint="eastAsia" w:ascii="宋体" w:hAnsi="宋体" w:eastAsia="宋体" w:cs="宋体"/>
                <w:color w:val="auto"/>
                <w:sz w:val="22"/>
                <w:szCs w:val="22"/>
              </w:rPr>
              <w:t>.对保证按时支付农民工工资的违约、处罚的承诺，内容详细、全面，有具体的处罚措施的得4分；内容一般、不全面的，无具体处罚措施的得1分；缺项得0分。</w:t>
            </w:r>
          </w:p>
        </w:tc>
      </w:tr>
      <w:bookmarkEnd w:id="702"/>
      <w:bookmarkEnd w:id="703"/>
      <w:bookmarkEnd w:id="704"/>
      <w:bookmarkEnd w:id="705"/>
      <w:bookmarkEnd w:id="706"/>
    </w:tbl>
    <w:p w14:paraId="696E46C3">
      <w:pPr>
        <w:pStyle w:val="24"/>
        <w:snapToGrid w:val="0"/>
        <w:spacing w:before="0" w:line="360" w:lineRule="auto"/>
        <w:outlineLvl w:val="1"/>
        <w:rPr>
          <w:rFonts w:hint="eastAsia" w:ascii="宋体" w:hAnsi="宋体" w:eastAsia="宋体" w:cs="宋体"/>
          <w:b/>
          <w:bCs/>
          <w:sz w:val="22"/>
          <w:szCs w:val="22"/>
          <w:lang w:val="en-US" w:eastAsia="zh-CN"/>
        </w:rPr>
      </w:pPr>
      <w:bookmarkStart w:id="707" w:name="_Toc75446380"/>
      <w:bookmarkStart w:id="708" w:name="_Toc16075"/>
      <w:r>
        <w:rPr>
          <w:rFonts w:hint="eastAsia" w:ascii="宋体" w:hAnsi="宋体" w:eastAsia="宋体" w:cs="宋体"/>
          <w:b/>
          <w:bCs/>
          <w:sz w:val="22"/>
          <w:szCs w:val="22"/>
          <w:lang w:val="en-US" w:eastAsia="zh-CN"/>
        </w:rPr>
        <w:t>1.评审方法</w:t>
      </w:r>
      <w:bookmarkEnd w:id="701"/>
      <w:bookmarkEnd w:id="707"/>
      <w:bookmarkEnd w:id="708"/>
    </w:p>
    <w:p w14:paraId="406C9BB2">
      <w:pPr>
        <w:spacing w:line="360" w:lineRule="auto"/>
        <w:ind w:firstLine="440" w:firstLineChars="200"/>
        <w:rPr>
          <w:rFonts w:hint="eastAsia" w:ascii="宋体" w:hAnsi="宋体" w:eastAsia="宋体" w:cs="宋体"/>
          <w:color w:val="auto"/>
          <w:sz w:val="22"/>
          <w:szCs w:val="22"/>
          <w:lang w:bidi="en-US"/>
        </w:rPr>
      </w:pPr>
      <w:bookmarkStart w:id="709" w:name="_Toc455080157"/>
      <w:bookmarkStart w:id="710" w:name="_Toc152045601"/>
      <w:bookmarkStart w:id="711" w:name="_Toc318450723"/>
      <w:bookmarkStart w:id="712" w:name="_Toc144974568"/>
      <w:bookmarkStart w:id="713" w:name="_Toc152042378"/>
      <w:bookmarkStart w:id="714" w:name="_Toc455867817"/>
      <w:bookmarkStart w:id="715" w:name="_Toc24936"/>
      <w:bookmarkStart w:id="716" w:name="_Toc50711476"/>
      <w:bookmarkStart w:id="717" w:name="_Toc281405529"/>
      <w:bookmarkStart w:id="718" w:name="_Toc466298140"/>
      <w:r>
        <w:rPr>
          <w:rFonts w:hint="eastAsia" w:ascii="宋体" w:hAnsi="宋体" w:eastAsia="宋体" w:cs="宋体"/>
          <w:color w:val="auto"/>
          <w:sz w:val="22"/>
          <w:szCs w:val="22"/>
          <w:lang w:bidi="en-US"/>
        </w:rPr>
        <w:t>本次评审采用综合评分法。磋商小组对满足磋商文件实质性要求的响应文件</w:t>
      </w:r>
      <w:r>
        <w:rPr>
          <w:rFonts w:hint="eastAsia" w:ascii="宋体" w:hAnsi="宋体" w:eastAsia="宋体" w:cs="宋体"/>
          <w:color w:val="auto"/>
          <w:sz w:val="22"/>
          <w:szCs w:val="22"/>
        </w:rPr>
        <w:t>，按照本章规定的评分标准进行打分，并按得分由高到低顺序推荐成交候选人。</w:t>
      </w:r>
      <w:r>
        <w:rPr>
          <w:rFonts w:hint="eastAsia" w:ascii="宋体" w:hAnsi="宋体" w:eastAsia="宋体" w:cs="宋体"/>
          <w:color w:val="auto"/>
          <w:sz w:val="22"/>
          <w:szCs w:val="22"/>
          <w:lang w:bidi="en-US"/>
        </w:rPr>
        <w:t>评审得分相同的，按照最后报价由低到高的顺序推荐。评审得分且最后报价相同的，按照技术指标优劣顺序推荐。</w:t>
      </w:r>
      <w:bookmarkStart w:id="719" w:name="_Toc75446381"/>
    </w:p>
    <w:p w14:paraId="5B844AA3">
      <w:pPr>
        <w:pStyle w:val="24"/>
        <w:snapToGrid w:val="0"/>
        <w:spacing w:before="0" w:line="360" w:lineRule="auto"/>
        <w:outlineLvl w:val="1"/>
        <w:rPr>
          <w:rFonts w:hint="eastAsia" w:ascii="宋体" w:hAnsi="宋体" w:eastAsia="宋体" w:cs="宋体"/>
          <w:b/>
          <w:bCs/>
          <w:sz w:val="22"/>
          <w:szCs w:val="22"/>
          <w:lang w:val="en-US" w:eastAsia="zh-CN"/>
        </w:rPr>
      </w:pPr>
      <w:bookmarkStart w:id="720" w:name="_Toc27091"/>
      <w:r>
        <w:rPr>
          <w:rFonts w:hint="eastAsia" w:ascii="宋体" w:hAnsi="宋体" w:eastAsia="宋体" w:cs="宋体"/>
          <w:b/>
          <w:bCs/>
          <w:sz w:val="22"/>
          <w:szCs w:val="22"/>
          <w:lang w:val="en-US" w:eastAsia="zh-CN"/>
        </w:rPr>
        <w:t>2.评审标准</w:t>
      </w:r>
      <w:bookmarkEnd w:id="709"/>
      <w:bookmarkEnd w:id="710"/>
      <w:bookmarkEnd w:id="711"/>
      <w:bookmarkEnd w:id="712"/>
      <w:bookmarkEnd w:id="713"/>
      <w:bookmarkEnd w:id="714"/>
      <w:bookmarkEnd w:id="715"/>
      <w:bookmarkEnd w:id="716"/>
      <w:bookmarkEnd w:id="717"/>
      <w:bookmarkEnd w:id="718"/>
      <w:bookmarkEnd w:id="719"/>
      <w:bookmarkEnd w:id="720"/>
      <w:bookmarkStart w:id="721" w:name="_Toc281405530"/>
      <w:bookmarkStart w:id="722" w:name="_Toc8830"/>
      <w:bookmarkStart w:id="723" w:name="_Toc17681"/>
      <w:bookmarkStart w:id="724" w:name="_Toc75446382"/>
      <w:bookmarkStart w:id="725" w:name="_Toc15813"/>
      <w:bookmarkStart w:id="726" w:name="_Toc21120"/>
      <w:bookmarkStart w:id="727" w:name="_Toc50711477"/>
      <w:bookmarkStart w:id="728" w:name="_Toc2864"/>
      <w:bookmarkStart w:id="729" w:name="_Toc519333822"/>
      <w:bookmarkStart w:id="730" w:name="_Toc152042379"/>
      <w:bookmarkStart w:id="731" w:name="_Toc27370"/>
      <w:bookmarkStart w:id="732" w:name="_Toc25637"/>
      <w:bookmarkStart w:id="733" w:name="_Toc455867818"/>
      <w:bookmarkStart w:id="734" w:name="_Toc466298141"/>
      <w:bookmarkStart w:id="735" w:name="_Toc455080158"/>
      <w:bookmarkStart w:id="736" w:name="_Toc318450724"/>
      <w:bookmarkStart w:id="737" w:name="_Toc19934"/>
      <w:bookmarkStart w:id="738" w:name="_Toc144974569"/>
      <w:bookmarkStart w:id="739" w:name="_Toc152045602"/>
      <w:bookmarkStart w:id="740" w:name="_Toc31037"/>
    </w:p>
    <w:p w14:paraId="3F49BB5D">
      <w:pPr>
        <w:numPr>
          <w:ilvl w:val="0"/>
          <w:numId w:val="0"/>
        </w:numPr>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2.1 初步评审标准</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p>
    <w:p w14:paraId="52E788DB">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2.1.1 形式检查评审标准：见评审办法前附表。</w:t>
      </w:r>
    </w:p>
    <w:p w14:paraId="7D75C840">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2.1.2 资格性检查评审标准：见评审办法前附表。</w:t>
      </w:r>
    </w:p>
    <w:p w14:paraId="56B725FC">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2.1.3 响应性检查评审标准：见评审办法前附表。</w:t>
      </w:r>
    </w:p>
    <w:p w14:paraId="56332220">
      <w:pPr>
        <w:pStyle w:val="25"/>
        <w:spacing w:line="360" w:lineRule="auto"/>
        <w:outlineLvl w:val="9"/>
        <w:rPr>
          <w:rFonts w:hint="eastAsia" w:ascii="宋体" w:hAnsi="宋体" w:eastAsia="宋体" w:cs="宋体"/>
          <w:color w:val="auto"/>
          <w:sz w:val="22"/>
          <w:szCs w:val="22"/>
        </w:rPr>
      </w:pPr>
      <w:bookmarkStart w:id="741" w:name="_Toc17721"/>
      <w:bookmarkStart w:id="742" w:name="_Toc50711478"/>
      <w:bookmarkStart w:id="743" w:name="_Toc152045603"/>
      <w:bookmarkStart w:id="744" w:name="_Toc455080159"/>
      <w:bookmarkStart w:id="745" w:name="_Toc30189"/>
      <w:bookmarkStart w:id="746" w:name="_Toc318450725"/>
      <w:bookmarkStart w:id="747" w:name="_Toc12013"/>
      <w:bookmarkStart w:id="748" w:name="_Toc11279"/>
      <w:bookmarkStart w:id="749" w:name="_Toc11061"/>
      <w:bookmarkStart w:id="750" w:name="_Toc30225"/>
      <w:bookmarkStart w:id="751" w:name="_Toc466298142"/>
      <w:bookmarkStart w:id="752" w:name="_Toc25492"/>
      <w:bookmarkStart w:id="753" w:name="_Toc455867819"/>
      <w:bookmarkStart w:id="754" w:name="_Toc144974570"/>
      <w:bookmarkStart w:id="755" w:name="_Toc281405531"/>
      <w:bookmarkStart w:id="756" w:name="_Toc75446383"/>
      <w:bookmarkStart w:id="757" w:name="_Toc519333823"/>
      <w:bookmarkStart w:id="758" w:name="_Toc22439"/>
      <w:bookmarkStart w:id="759" w:name="_Toc9085"/>
      <w:bookmarkStart w:id="760" w:name="_Toc152042380"/>
      <w:r>
        <w:rPr>
          <w:rFonts w:hint="eastAsia" w:ascii="宋体" w:hAnsi="宋体" w:eastAsia="宋体" w:cs="宋体"/>
          <w:color w:val="auto"/>
          <w:sz w:val="22"/>
          <w:szCs w:val="22"/>
        </w:rPr>
        <w:t>2.2 分值构成与评分标准</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
    <w:p w14:paraId="49A7B93F">
      <w:pPr>
        <w:spacing w:line="360" w:lineRule="auto"/>
        <w:ind w:firstLine="440" w:firstLineChars="200"/>
        <w:rPr>
          <w:rFonts w:hint="eastAsia" w:ascii="宋体" w:hAnsi="宋体" w:eastAsia="宋体" w:cs="宋体"/>
          <w:color w:val="auto"/>
          <w:sz w:val="22"/>
          <w:szCs w:val="22"/>
        </w:rPr>
      </w:pPr>
      <w:bookmarkStart w:id="761" w:name="_Toc281405532"/>
      <w:bookmarkStart w:id="762" w:name="_Toc75446384"/>
      <w:bookmarkStart w:id="763" w:name="_Toc50711479"/>
      <w:bookmarkStart w:id="764" w:name="_Toc466298143"/>
      <w:bookmarkStart w:id="765" w:name="_Toc318450726"/>
      <w:bookmarkStart w:id="766" w:name="_Toc17308"/>
      <w:bookmarkStart w:id="767" w:name="_Toc455867820"/>
      <w:bookmarkStart w:id="768" w:name="_Toc455080160"/>
      <w:r>
        <w:rPr>
          <w:rFonts w:hint="eastAsia" w:ascii="宋体" w:hAnsi="宋体" w:eastAsia="宋体" w:cs="宋体"/>
          <w:color w:val="auto"/>
          <w:sz w:val="22"/>
          <w:szCs w:val="22"/>
          <w:lang w:val="en-US" w:eastAsia="zh-CN"/>
        </w:rPr>
        <w:t xml:space="preserve">（1）施工组织设计：见评标办法前附表； </w:t>
      </w:r>
    </w:p>
    <w:p w14:paraId="160DF12B">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 xml:space="preserve">（2）磋商报价：见评审办法前附表； </w:t>
      </w:r>
    </w:p>
    <w:p w14:paraId="6EC72F9D">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 xml:space="preserve">（3）其他评分因素：见评标办法前附表。 </w:t>
      </w:r>
    </w:p>
    <w:p w14:paraId="3E4C56C3">
      <w:pPr>
        <w:pStyle w:val="24"/>
        <w:snapToGrid w:val="0"/>
        <w:spacing w:before="0" w:line="360" w:lineRule="auto"/>
        <w:outlineLvl w:val="1"/>
        <w:rPr>
          <w:rFonts w:hint="eastAsia" w:ascii="宋体" w:hAnsi="宋体" w:eastAsia="宋体" w:cs="宋体"/>
          <w:b/>
          <w:bCs/>
          <w:sz w:val="22"/>
          <w:szCs w:val="22"/>
          <w:lang w:val="en-US" w:eastAsia="zh-CN"/>
        </w:rPr>
      </w:pPr>
      <w:bookmarkStart w:id="769" w:name="_Toc20693"/>
      <w:r>
        <w:rPr>
          <w:rFonts w:hint="eastAsia" w:ascii="宋体" w:hAnsi="宋体" w:eastAsia="宋体" w:cs="宋体"/>
          <w:b/>
          <w:bCs/>
          <w:sz w:val="22"/>
          <w:szCs w:val="22"/>
          <w:lang w:val="en-US" w:eastAsia="zh-CN"/>
        </w:rPr>
        <w:t>3. 评审程序</w:t>
      </w:r>
      <w:bookmarkEnd w:id="761"/>
      <w:bookmarkEnd w:id="762"/>
      <w:bookmarkEnd w:id="763"/>
      <w:bookmarkEnd w:id="764"/>
      <w:bookmarkEnd w:id="765"/>
      <w:bookmarkEnd w:id="766"/>
      <w:bookmarkEnd w:id="767"/>
      <w:bookmarkEnd w:id="768"/>
      <w:bookmarkEnd w:id="769"/>
    </w:p>
    <w:p w14:paraId="1E842400">
      <w:pPr>
        <w:pStyle w:val="25"/>
        <w:spacing w:line="360" w:lineRule="auto"/>
        <w:outlineLvl w:val="9"/>
        <w:rPr>
          <w:rFonts w:hint="eastAsia" w:ascii="宋体" w:hAnsi="宋体" w:eastAsia="宋体" w:cs="宋体"/>
          <w:color w:val="auto"/>
          <w:sz w:val="22"/>
          <w:szCs w:val="22"/>
        </w:rPr>
      </w:pPr>
      <w:bookmarkStart w:id="770" w:name="_Toc26625"/>
      <w:bookmarkStart w:id="771" w:name="_Toc7272"/>
      <w:bookmarkStart w:id="772" w:name="_Toc30986"/>
      <w:bookmarkStart w:id="773" w:name="_Toc519333825"/>
      <w:bookmarkStart w:id="774" w:name="_Toc14633"/>
      <w:bookmarkStart w:id="775" w:name="_Toc29614"/>
      <w:bookmarkStart w:id="776" w:name="_Toc18766"/>
      <w:bookmarkStart w:id="777" w:name="_Toc318450727"/>
      <w:bookmarkStart w:id="778" w:name="_Toc50711480"/>
      <w:bookmarkStart w:id="779" w:name="_Toc466298144"/>
      <w:bookmarkStart w:id="780" w:name="_Toc455080161"/>
      <w:bookmarkStart w:id="781" w:name="_Toc75446385"/>
      <w:bookmarkStart w:id="782" w:name="_Toc5427"/>
      <w:bookmarkStart w:id="783" w:name="_Toc26542"/>
      <w:bookmarkStart w:id="784" w:name="_Toc21139"/>
      <w:bookmarkStart w:id="785" w:name="_Toc18886"/>
      <w:bookmarkStart w:id="786" w:name="_Toc455867821"/>
      <w:bookmarkStart w:id="787" w:name="_Toc281405533"/>
      <w:r>
        <w:rPr>
          <w:rFonts w:hint="eastAsia" w:ascii="宋体" w:hAnsi="宋体" w:eastAsia="宋体" w:cs="宋体"/>
          <w:color w:val="auto"/>
          <w:sz w:val="22"/>
          <w:szCs w:val="22"/>
        </w:rPr>
        <w:t>3.1 初步评审</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14:paraId="52E9B969">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3.1.1 磋商小组依据本章第2.1款规定的标准对响应文件进行初步评审。有一项不符合评审标准的，作废标处理。</w:t>
      </w:r>
    </w:p>
    <w:p w14:paraId="1DFADE00">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3.1.2 响应人有以下情形之一的，其响应文件作无效处理：</w:t>
      </w:r>
    </w:p>
    <w:p w14:paraId="2645D759">
      <w:pPr>
        <w:spacing w:line="360" w:lineRule="auto"/>
        <w:ind w:firstLine="660" w:firstLineChars="300"/>
        <w:rPr>
          <w:rFonts w:hint="eastAsia" w:ascii="宋体" w:hAnsi="宋体" w:eastAsia="宋体" w:cs="宋体"/>
          <w:color w:val="auto"/>
          <w:sz w:val="22"/>
          <w:szCs w:val="22"/>
        </w:rPr>
      </w:pPr>
      <w:r>
        <w:rPr>
          <w:rFonts w:hint="eastAsia" w:ascii="宋体" w:hAnsi="宋体" w:eastAsia="宋体" w:cs="宋体"/>
          <w:color w:val="auto"/>
          <w:sz w:val="22"/>
          <w:szCs w:val="22"/>
        </w:rPr>
        <w:t xml:space="preserve"> （1）响应人响应文件制作机器码一致的；</w:t>
      </w:r>
    </w:p>
    <w:p w14:paraId="19219A7D">
      <w:pPr>
        <w:spacing w:line="360" w:lineRule="auto"/>
        <w:ind w:firstLine="752" w:firstLineChars="342"/>
        <w:rPr>
          <w:rFonts w:hint="eastAsia" w:ascii="宋体" w:hAnsi="宋体" w:eastAsia="宋体" w:cs="宋体"/>
          <w:color w:val="auto"/>
          <w:sz w:val="22"/>
          <w:szCs w:val="22"/>
        </w:rPr>
      </w:pPr>
      <w:r>
        <w:rPr>
          <w:rFonts w:hint="eastAsia" w:ascii="宋体" w:hAnsi="宋体" w:eastAsia="宋体" w:cs="宋体"/>
          <w:color w:val="auto"/>
          <w:sz w:val="22"/>
          <w:szCs w:val="22"/>
        </w:rPr>
        <w:t>（2）串通或弄虚作假或有其他违法行为的；</w:t>
      </w:r>
    </w:p>
    <w:p w14:paraId="138A002E">
      <w:pPr>
        <w:spacing w:line="360" w:lineRule="auto"/>
        <w:ind w:firstLine="752" w:firstLineChars="342"/>
        <w:rPr>
          <w:rFonts w:hint="eastAsia" w:ascii="宋体" w:hAnsi="宋体" w:eastAsia="宋体" w:cs="宋体"/>
          <w:color w:val="auto"/>
          <w:sz w:val="22"/>
          <w:szCs w:val="22"/>
        </w:rPr>
      </w:pPr>
      <w:r>
        <w:rPr>
          <w:rFonts w:hint="eastAsia" w:ascii="宋体" w:hAnsi="宋体" w:eastAsia="宋体" w:cs="宋体"/>
          <w:color w:val="auto"/>
          <w:sz w:val="22"/>
          <w:szCs w:val="22"/>
        </w:rPr>
        <w:t>（3）响应文件附有采购人不能接受的条件；</w:t>
      </w:r>
    </w:p>
    <w:p w14:paraId="7EDFC74C">
      <w:pPr>
        <w:spacing w:line="360" w:lineRule="auto"/>
        <w:ind w:firstLine="752" w:firstLineChars="342"/>
        <w:rPr>
          <w:rFonts w:hint="eastAsia" w:ascii="宋体" w:hAnsi="宋体" w:eastAsia="宋体" w:cs="宋体"/>
          <w:color w:val="auto"/>
          <w:sz w:val="22"/>
          <w:szCs w:val="22"/>
        </w:rPr>
      </w:pPr>
      <w:r>
        <w:rPr>
          <w:rFonts w:hint="eastAsia" w:ascii="宋体" w:hAnsi="宋体" w:eastAsia="宋体" w:cs="宋体"/>
          <w:color w:val="auto"/>
          <w:sz w:val="22"/>
          <w:szCs w:val="22"/>
        </w:rPr>
        <w:t>（4）未响应磋商文件中“双承诺”要求的；</w:t>
      </w:r>
    </w:p>
    <w:p w14:paraId="7635CAAA">
      <w:pPr>
        <w:spacing w:line="360" w:lineRule="auto"/>
        <w:ind w:firstLine="752" w:firstLineChars="342"/>
        <w:rPr>
          <w:rFonts w:hint="eastAsia" w:ascii="宋体" w:hAnsi="宋体" w:eastAsia="宋体" w:cs="宋体"/>
          <w:color w:val="auto"/>
          <w:sz w:val="22"/>
          <w:szCs w:val="22"/>
        </w:rPr>
      </w:pPr>
      <w:r>
        <w:rPr>
          <w:rFonts w:hint="eastAsia" w:ascii="宋体" w:hAnsi="宋体" w:eastAsia="宋体" w:cs="宋体"/>
          <w:color w:val="auto"/>
          <w:sz w:val="22"/>
          <w:szCs w:val="22"/>
        </w:rPr>
        <w:t>（5）不符合磋商文件规定的其他实质性要求。</w:t>
      </w:r>
    </w:p>
    <w:p w14:paraId="269358E1">
      <w:pPr>
        <w:pStyle w:val="25"/>
        <w:spacing w:line="360" w:lineRule="auto"/>
        <w:outlineLvl w:val="9"/>
        <w:rPr>
          <w:rFonts w:hint="eastAsia" w:ascii="宋体" w:hAnsi="宋体" w:eastAsia="宋体" w:cs="宋体"/>
          <w:color w:val="auto"/>
          <w:sz w:val="22"/>
          <w:szCs w:val="22"/>
        </w:rPr>
      </w:pPr>
      <w:bookmarkStart w:id="788" w:name="_Toc519333826"/>
      <w:bookmarkStart w:id="789" w:name="_Toc466298145"/>
      <w:bookmarkStart w:id="790" w:name="_Toc281405534"/>
      <w:bookmarkStart w:id="791" w:name="_Toc8654"/>
      <w:bookmarkStart w:id="792" w:name="_Toc31124"/>
      <w:bookmarkStart w:id="793" w:name="_Toc21570"/>
      <w:bookmarkStart w:id="794" w:name="_Toc318450728"/>
      <w:bookmarkStart w:id="795" w:name="_Toc75446386"/>
      <w:bookmarkStart w:id="796" w:name="_Toc12406"/>
      <w:bookmarkStart w:id="797" w:name="_Toc455867822"/>
      <w:bookmarkStart w:id="798" w:name="_Toc21032"/>
      <w:bookmarkStart w:id="799" w:name="_Toc455080162"/>
      <w:bookmarkStart w:id="800" w:name="_Toc10692"/>
      <w:bookmarkStart w:id="801" w:name="_Toc26990"/>
      <w:bookmarkStart w:id="802" w:name="_Toc50711481"/>
      <w:bookmarkStart w:id="803" w:name="_Toc8993"/>
      <w:bookmarkStart w:id="804" w:name="_Toc7121"/>
      <w:bookmarkStart w:id="805" w:name="_Toc26049"/>
      <w:r>
        <w:rPr>
          <w:rFonts w:hint="eastAsia" w:ascii="宋体" w:hAnsi="宋体" w:eastAsia="宋体" w:cs="宋体"/>
          <w:color w:val="auto"/>
          <w:sz w:val="22"/>
          <w:szCs w:val="22"/>
        </w:rPr>
        <w:t>3.2 详细评审</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p w14:paraId="4F4934AC">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3.2.1 磋商小组按本章第2.2款规定的量化因素和分值进行打分，并计算出综合评分得分。</w:t>
      </w:r>
    </w:p>
    <w:p w14:paraId="5D9B1CEE">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3.2.2 评分分值计算保留小数点后两位，小数点后第三位“四舍五入”。</w:t>
      </w:r>
    </w:p>
    <w:p w14:paraId="577B51BF">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3.2.3响应人的最终得分以全部小组成员打分的算术平均值为准，作为该响应人的最终得分。</w:t>
      </w:r>
    </w:p>
    <w:p w14:paraId="52AA099E">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3.2.4在磋商过程中，凡遇到磋商文件中无界定或界定不清、前后不一致使磋商小组意见有分歧且又难以协商一致的问题，均由磋商小组予以表决，获半数以上同意的即为通过，未获半数同意的即为否决。</w:t>
      </w:r>
    </w:p>
    <w:p w14:paraId="22E7AF94">
      <w:pPr>
        <w:pStyle w:val="25"/>
        <w:spacing w:line="360" w:lineRule="auto"/>
        <w:outlineLvl w:val="9"/>
        <w:rPr>
          <w:rFonts w:hint="eastAsia" w:ascii="宋体" w:hAnsi="宋体" w:eastAsia="宋体" w:cs="宋体"/>
          <w:color w:val="auto"/>
          <w:sz w:val="22"/>
          <w:szCs w:val="22"/>
        </w:rPr>
      </w:pPr>
      <w:bookmarkStart w:id="806" w:name="_Toc32328"/>
      <w:bookmarkStart w:id="807" w:name="_Toc28633"/>
      <w:bookmarkStart w:id="808" w:name="_Toc281405535"/>
      <w:bookmarkStart w:id="809" w:name="_Toc8813"/>
      <w:bookmarkStart w:id="810" w:name="_Toc75446387"/>
      <w:bookmarkStart w:id="811" w:name="_Toc29486"/>
      <w:bookmarkStart w:id="812" w:name="_Toc11958"/>
      <w:bookmarkStart w:id="813" w:name="_Toc24862"/>
      <w:bookmarkStart w:id="814" w:name="_Toc466298146"/>
      <w:bookmarkStart w:id="815" w:name="_Toc10153"/>
      <w:bookmarkStart w:id="816" w:name="_Toc30240"/>
      <w:bookmarkStart w:id="817" w:name="_Toc8342"/>
      <w:bookmarkStart w:id="818" w:name="_Toc519333827"/>
      <w:bookmarkStart w:id="819" w:name="_Toc25258"/>
      <w:bookmarkStart w:id="820" w:name="_Toc455080163"/>
      <w:bookmarkStart w:id="821" w:name="_Toc318450729"/>
      <w:bookmarkStart w:id="822" w:name="_Toc455867823"/>
      <w:bookmarkStart w:id="823" w:name="_Toc50711482"/>
      <w:r>
        <w:rPr>
          <w:rFonts w:hint="eastAsia" w:ascii="宋体" w:hAnsi="宋体" w:eastAsia="宋体" w:cs="宋体"/>
          <w:color w:val="auto"/>
          <w:sz w:val="22"/>
          <w:szCs w:val="22"/>
        </w:rPr>
        <w:t>3.3 响应文件的澄清和补正</w:t>
      </w:r>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14:paraId="375E63CE">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3.3.1在磋商过程中，磋商小组可以要求响应人对所提交的响应文件中不明确的内容进行澄清或说明，或者对细微偏离进行补正。磋商小组不接受响应人主动提出的澄清、说明或补正。</w:t>
      </w:r>
    </w:p>
    <w:p w14:paraId="7E30B804">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3.3.2 澄清、说明和补正不得超出响应文件的范围或者改变响应文件的实质性内容（算术性错误修正的除外）。响应人的书面澄清、说明和补正属于响应文件的组成部分。</w:t>
      </w:r>
    </w:p>
    <w:p w14:paraId="18046AC7">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3.3.3 磋商小组对响应人提交的澄清、说明或补正有疑问的，可以要求响应人进一步澄清、说明或补正，直至满足磋商小组的要求。</w:t>
      </w:r>
    </w:p>
    <w:p w14:paraId="1FF5B99E">
      <w:pPr>
        <w:pStyle w:val="25"/>
        <w:spacing w:line="360" w:lineRule="auto"/>
        <w:outlineLvl w:val="9"/>
        <w:rPr>
          <w:rFonts w:hint="eastAsia" w:ascii="宋体" w:hAnsi="宋体" w:eastAsia="宋体" w:cs="宋体"/>
          <w:color w:val="auto"/>
          <w:sz w:val="22"/>
          <w:szCs w:val="22"/>
        </w:rPr>
      </w:pPr>
      <w:bookmarkStart w:id="824" w:name="_Toc19453"/>
      <w:bookmarkStart w:id="825" w:name="_Toc22425"/>
      <w:bookmarkStart w:id="826" w:name="_Toc15665"/>
      <w:bookmarkStart w:id="827" w:name="_Toc281405536"/>
      <w:bookmarkStart w:id="828" w:name="_Toc75446388"/>
      <w:bookmarkStart w:id="829" w:name="_Toc19403"/>
      <w:bookmarkStart w:id="830" w:name="_Toc322"/>
      <w:bookmarkStart w:id="831" w:name="_Toc318450730"/>
      <w:bookmarkStart w:id="832" w:name="_Toc5903"/>
      <w:bookmarkStart w:id="833" w:name="_Toc455867824"/>
      <w:bookmarkStart w:id="834" w:name="_Toc50711483"/>
      <w:bookmarkStart w:id="835" w:name="_Toc519333828"/>
      <w:bookmarkStart w:id="836" w:name="_Toc26894"/>
      <w:bookmarkStart w:id="837" w:name="_Toc466298147"/>
      <w:bookmarkStart w:id="838" w:name="_Toc32183"/>
      <w:bookmarkStart w:id="839" w:name="_Toc1857"/>
      <w:bookmarkStart w:id="840" w:name="_Toc22986"/>
      <w:bookmarkStart w:id="841" w:name="_Toc455080164"/>
      <w:r>
        <w:rPr>
          <w:rFonts w:hint="eastAsia" w:ascii="宋体" w:hAnsi="宋体" w:eastAsia="宋体" w:cs="宋体"/>
          <w:color w:val="auto"/>
          <w:sz w:val="22"/>
          <w:szCs w:val="22"/>
        </w:rPr>
        <w:t>3.4 评审结果</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p>
    <w:p w14:paraId="798460F1">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3.4.1除第二章“响应人须知”前附表授权直接确定成交人外，磋商小组按照得分由高到低的顺序推荐3成交候选人。</w:t>
      </w:r>
    </w:p>
    <w:p w14:paraId="17A74134">
      <w:pPr>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   3.4.2 磋商小组完成评审后，应当向采购人提交评审报告。</w:t>
      </w:r>
    </w:p>
    <w:p w14:paraId="19A475E0">
      <w:pPr>
        <w:spacing w:line="400" w:lineRule="exact"/>
        <w:rPr>
          <w:rFonts w:hint="eastAsia" w:ascii="宋体" w:hAnsi="宋体" w:eastAsia="宋体" w:cs="宋体"/>
          <w:color w:val="auto"/>
        </w:rPr>
      </w:pPr>
    </w:p>
    <w:p w14:paraId="6EB249C7">
      <w:pPr>
        <w:bidi w:val="0"/>
        <w:rPr>
          <w:rFonts w:hint="eastAsia"/>
        </w:rPr>
        <w:sectPr>
          <w:footerReference r:id="rId10" w:type="first"/>
          <w:footerReference r:id="rId9" w:type="default"/>
          <w:pgSz w:w="11906" w:h="16838"/>
          <w:pgMar w:top="1440" w:right="1080" w:bottom="1440" w:left="1080" w:header="851" w:footer="992" w:gutter="0"/>
          <w:pgNumType w:fmt="decimal" w:start="1"/>
          <w:cols w:space="720" w:num="1"/>
          <w:docGrid w:type="lines" w:linePitch="312" w:charSpace="0"/>
        </w:sectPr>
      </w:pPr>
      <w:bookmarkStart w:id="842" w:name="_Toc152042387"/>
      <w:bookmarkStart w:id="843" w:name="_Toc144974577"/>
      <w:bookmarkStart w:id="844" w:name="_Toc152045609"/>
      <w:r>
        <w:rPr>
          <w:rFonts w:hint="eastAsia"/>
        </w:rPr>
        <w:t xml:space="preserve"> </w:t>
      </w:r>
      <w:bookmarkStart w:id="845" w:name="_Toc75446389"/>
    </w:p>
    <w:p w14:paraId="31307C33">
      <w:pPr>
        <w:pStyle w:val="24"/>
        <w:numPr>
          <w:ilvl w:val="0"/>
          <w:numId w:val="0"/>
        </w:numPr>
        <w:jc w:val="center"/>
        <w:outlineLvl w:val="0"/>
        <w:rPr>
          <w:rFonts w:hint="eastAsia" w:ascii="宋体" w:hAnsi="宋体" w:eastAsia="宋体" w:cs="宋体"/>
          <w:b/>
          <w:color w:val="auto"/>
          <w:sz w:val="32"/>
          <w:szCs w:val="32"/>
        </w:rPr>
      </w:pPr>
      <w:bookmarkStart w:id="846" w:name="_Toc17971"/>
      <w:r>
        <w:rPr>
          <w:rFonts w:hint="eastAsia" w:ascii="宋体" w:hAnsi="宋体" w:eastAsia="宋体" w:cs="宋体"/>
          <w:b/>
          <w:bCs w:val="0"/>
          <w:color w:val="auto"/>
          <w:kern w:val="0"/>
          <w:sz w:val="32"/>
          <w:szCs w:val="32"/>
          <w:lang w:val="en-US" w:eastAsia="zh-CN" w:bidi="ar-SA"/>
        </w:rPr>
        <w:t>第四章</w:t>
      </w:r>
      <w:r>
        <w:rPr>
          <w:rFonts w:hint="eastAsia" w:ascii="宋体" w:hAnsi="宋体" w:eastAsia="宋体" w:cs="宋体"/>
          <w:b/>
          <w:color w:val="auto"/>
          <w:sz w:val="32"/>
          <w:szCs w:val="32"/>
        </w:rPr>
        <w:t xml:space="preserve">  合同</w:t>
      </w:r>
      <w:bookmarkEnd w:id="842"/>
      <w:bookmarkEnd w:id="843"/>
      <w:bookmarkEnd w:id="844"/>
      <w:r>
        <w:rPr>
          <w:rFonts w:hint="eastAsia" w:ascii="宋体" w:hAnsi="宋体" w:eastAsia="宋体" w:cs="宋体"/>
          <w:b/>
          <w:color w:val="auto"/>
          <w:sz w:val="32"/>
          <w:szCs w:val="32"/>
        </w:rPr>
        <w:t>条款及格式</w:t>
      </w:r>
      <w:bookmarkEnd w:id="845"/>
      <w:bookmarkEnd w:id="846"/>
    </w:p>
    <w:p w14:paraId="0ABD1860">
      <w:pPr>
        <w:spacing w:line="360" w:lineRule="auto"/>
        <w:jc w:val="center"/>
        <w:textAlignment w:val="baseline"/>
        <w:rPr>
          <w:rFonts w:hint="eastAsia" w:ascii="宋体" w:hAnsi="宋体"/>
          <w:b/>
          <w:color w:val="auto"/>
          <w:sz w:val="36"/>
          <w:szCs w:val="36"/>
          <w:u w:val="none"/>
          <w:lang w:val="en-US" w:eastAsia="zh-CN"/>
        </w:rPr>
      </w:pPr>
    </w:p>
    <w:p w14:paraId="0BFBE735">
      <w:pPr>
        <w:spacing w:line="360" w:lineRule="auto"/>
        <w:jc w:val="center"/>
        <w:textAlignment w:val="baseline"/>
        <w:rPr>
          <w:rFonts w:hint="eastAsia" w:ascii="宋体" w:hAnsi="宋体"/>
          <w:b/>
          <w:color w:val="auto"/>
          <w:sz w:val="36"/>
          <w:szCs w:val="36"/>
          <w:u w:val="none"/>
          <w:lang w:val="en-US" w:eastAsia="zh-CN"/>
        </w:rPr>
      </w:pPr>
      <w:r>
        <w:rPr>
          <w:rFonts w:hint="eastAsia" w:ascii="宋体" w:hAnsi="宋体"/>
          <w:b/>
          <w:color w:val="auto"/>
          <w:sz w:val="36"/>
          <w:szCs w:val="36"/>
          <w:u w:val="none"/>
          <w:lang w:val="en-US" w:eastAsia="zh-CN"/>
        </w:rPr>
        <w:t>登封市水利局登封市2025年第二批大中型和地方水库移民后期扶持基金项目</w:t>
      </w:r>
    </w:p>
    <w:p w14:paraId="038797CA">
      <w:pPr>
        <w:spacing w:line="360" w:lineRule="auto"/>
        <w:jc w:val="center"/>
        <w:textAlignment w:val="baseline"/>
        <w:rPr>
          <w:rFonts w:hint="eastAsia" w:ascii="宋体" w:hAnsi="宋体" w:eastAsia="宋体"/>
          <w:color w:val="auto"/>
          <w:sz w:val="44"/>
          <w:szCs w:val="44"/>
          <w:lang w:eastAsia="zh-CN"/>
        </w:rPr>
      </w:pPr>
      <w:r>
        <w:rPr>
          <w:rFonts w:hint="eastAsia" w:ascii="宋体" w:hAnsi="宋体"/>
          <w:b/>
          <w:color w:val="auto"/>
          <w:sz w:val="36"/>
          <w:szCs w:val="36"/>
          <w:u w:val="none"/>
          <w:lang w:eastAsia="zh-CN"/>
        </w:rPr>
        <w:t>（</w:t>
      </w:r>
      <w:r>
        <w:rPr>
          <w:rFonts w:hint="eastAsia" w:ascii="宋体" w:hAnsi="宋体"/>
          <w:b/>
          <w:color w:val="auto"/>
          <w:sz w:val="36"/>
          <w:szCs w:val="36"/>
          <w:u w:val="none"/>
          <w:lang w:val="en-US" w:eastAsia="zh-CN"/>
        </w:rPr>
        <w:t>模板</w:t>
      </w:r>
      <w:r>
        <w:rPr>
          <w:rFonts w:hint="eastAsia" w:ascii="宋体" w:hAnsi="宋体"/>
          <w:b/>
          <w:color w:val="auto"/>
          <w:sz w:val="36"/>
          <w:szCs w:val="36"/>
          <w:u w:val="none"/>
          <w:lang w:eastAsia="zh-CN"/>
        </w:rPr>
        <w:t>）</w:t>
      </w:r>
    </w:p>
    <w:p w14:paraId="1E815D7A">
      <w:pPr>
        <w:spacing w:line="560" w:lineRule="exact"/>
        <w:ind w:firstLine="880" w:firstLineChars="200"/>
        <w:textAlignment w:val="baseline"/>
        <w:rPr>
          <w:rFonts w:ascii="宋体" w:hAnsi="宋体"/>
          <w:color w:val="auto"/>
          <w:sz w:val="44"/>
          <w:szCs w:val="44"/>
        </w:rPr>
      </w:pPr>
    </w:p>
    <w:p w14:paraId="4FA8206F">
      <w:pPr>
        <w:spacing w:line="560" w:lineRule="exact"/>
        <w:ind w:firstLine="880" w:firstLineChars="200"/>
        <w:textAlignment w:val="baseline"/>
        <w:rPr>
          <w:rFonts w:ascii="宋体" w:hAnsi="宋体"/>
          <w:color w:val="auto"/>
          <w:sz w:val="44"/>
          <w:szCs w:val="44"/>
        </w:rPr>
      </w:pPr>
    </w:p>
    <w:p w14:paraId="765E456C">
      <w:pPr>
        <w:spacing w:line="560" w:lineRule="exact"/>
        <w:jc w:val="center"/>
        <w:textAlignment w:val="baseline"/>
        <w:rPr>
          <w:rFonts w:ascii="宋体" w:hAnsi="宋体"/>
          <w:color w:val="auto"/>
          <w:sz w:val="44"/>
          <w:szCs w:val="44"/>
        </w:rPr>
      </w:pPr>
    </w:p>
    <w:p w14:paraId="385646D5">
      <w:pPr>
        <w:spacing w:line="560" w:lineRule="exact"/>
        <w:jc w:val="center"/>
        <w:textAlignment w:val="baseline"/>
        <w:rPr>
          <w:rFonts w:ascii="宋体" w:hAnsi="宋体"/>
          <w:color w:val="auto"/>
          <w:sz w:val="44"/>
          <w:szCs w:val="44"/>
        </w:rPr>
      </w:pPr>
    </w:p>
    <w:p w14:paraId="4BD6B0D8">
      <w:pPr>
        <w:spacing w:line="560" w:lineRule="exact"/>
        <w:jc w:val="center"/>
        <w:textAlignment w:val="baseline"/>
        <w:rPr>
          <w:rFonts w:ascii="宋体" w:hAnsi="宋体"/>
          <w:color w:val="auto"/>
          <w:sz w:val="44"/>
          <w:szCs w:val="44"/>
        </w:rPr>
      </w:pPr>
    </w:p>
    <w:p w14:paraId="537C38A1">
      <w:pPr>
        <w:spacing w:line="560" w:lineRule="exact"/>
        <w:jc w:val="center"/>
        <w:textAlignment w:val="baseline"/>
        <w:rPr>
          <w:rFonts w:ascii="宋体" w:hAnsi="宋体"/>
          <w:color w:val="auto"/>
          <w:sz w:val="44"/>
          <w:szCs w:val="44"/>
        </w:rPr>
      </w:pPr>
    </w:p>
    <w:p w14:paraId="48BE94CD">
      <w:pPr>
        <w:spacing w:line="560" w:lineRule="exact"/>
        <w:ind w:firstLine="1133" w:firstLineChars="403"/>
        <w:textAlignment w:val="baseline"/>
        <w:rPr>
          <w:rFonts w:ascii="宋体" w:hAnsi="宋体" w:eastAsia="宋体" w:cs="Times New Roman"/>
          <w:b/>
          <w:color w:val="auto"/>
          <w:sz w:val="28"/>
          <w:szCs w:val="28"/>
          <w:u w:val="single"/>
        </w:rPr>
      </w:pPr>
    </w:p>
    <w:p w14:paraId="6547F44B">
      <w:pPr>
        <w:spacing w:line="560" w:lineRule="exact"/>
        <w:ind w:firstLine="1128" w:firstLineChars="403"/>
        <w:textAlignment w:val="baseline"/>
        <w:rPr>
          <w:rFonts w:hint="eastAsia" w:ascii="宋体" w:hAnsi="宋体" w:eastAsia="宋体" w:cs="Times New Roman"/>
          <w:color w:val="auto"/>
          <w:sz w:val="28"/>
          <w:szCs w:val="28"/>
        </w:rPr>
      </w:pPr>
    </w:p>
    <w:p w14:paraId="67E2553A">
      <w:pPr>
        <w:spacing w:line="560" w:lineRule="exact"/>
        <w:ind w:firstLine="1128" w:firstLineChars="403"/>
        <w:textAlignment w:val="baseline"/>
        <w:rPr>
          <w:rFonts w:hint="eastAsia" w:ascii="宋体" w:hAnsi="宋体" w:eastAsia="宋体" w:cs="Times New Roman"/>
          <w:color w:val="auto"/>
          <w:sz w:val="28"/>
          <w:szCs w:val="28"/>
        </w:rPr>
      </w:pPr>
    </w:p>
    <w:p w14:paraId="58916B80">
      <w:pPr>
        <w:spacing w:line="560" w:lineRule="exact"/>
        <w:ind w:firstLine="1128" w:firstLineChars="403"/>
        <w:textAlignment w:val="baseline"/>
        <w:rPr>
          <w:rFonts w:hint="eastAsia" w:ascii="宋体" w:hAnsi="宋体" w:eastAsia="宋体" w:cs="Times New Roman"/>
          <w:color w:val="auto"/>
          <w:sz w:val="28"/>
          <w:szCs w:val="28"/>
        </w:rPr>
      </w:pPr>
    </w:p>
    <w:p w14:paraId="3ACE7B41">
      <w:pPr>
        <w:spacing w:line="560" w:lineRule="exact"/>
        <w:ind w:firstLine="1128" w:firstLineChars="403"/>
        <w:textAlignment w:val="baseline"/>
        <w:rPr>
          <w:rFonts w:hint="eastAsia" w:ascii="宋体" w:hAnsi="宋体" w:eastAsia="宋体" w:cs="Times New Roman"/>
          <w:color w:val="auto"/>
          <w:sz w:val="28"/>
          <w:szCs w:val="28"/>
        </w:rPr>
      </w:pPr>
    </w:p>
    <w:p w14:paraId="27AA30EA">
      <w:pPr>
        <w:spacing w:line="560" w:lineRule="exact"/>
        <w:ind w:firstLine="1128" w:firstLineChars="403"/>
        <w:textAlignment w:val="baseline"/>
        <w:rPr>
          <w:rFonts w:hint="eastAsia" w:ascii="宋体" w:hAnsi="宋体" w:eastAsia="宋体" w:cs="Times New Roman"/>
          <w:color w:val="auto"/>
          <w:sz w:val="28"/>
          <w:szCs w:val="28"/>
        </w:rPr>
      </w:pPr>
    </w:p>
    <w:p w14:paraId="106B91F9">
      <w:pPr>
        <w:spacing w:line="560" w:lineRule="exact"/>
        <w:ind w:firstLine="1128" w:firstLineChars="403"/>
        <w:textAlignment w:val="baseline"/>
        <w:rPr>
          <w:rFonts w:ascii="宋体" w:hAnsi="宋体" w:cs="Times New Roman"/>
          <w:color w:val="auto"/>
          <w:sz w:val="28"/>
          <w:szCs w:val="28"/>
          <w:u w:val="single"/>
        </w:rPr>
      </w:pPr>
      <w:r>
        <w:rPr>
          <w:rFonts w:hint="eastAsia" w:ascii="宋体" w:hAnsi="宋体" w:eastAsia="宋体" w:cs="Times New Roman"/>
          <w:color w:val="auto"/>
          <w:sz w:val="28"/>
          <w:szCs w:val="28"/>
        </w:rPr>
        <w:t>工程名称</w:t>
      </w:r>
      <w:r>
        <w:rPr>
          <w:rFonts w:hint="eastAsia" w:ascii="宋体" w:hAnsi="宋体" w:cs="Times New Roman"/>
          <w:color w:val="auto"/>
          <w:sz w:val="28"/>
          <w:szCs w:val="28"/>
        </w:rPr>
        <w:t>：</w:t>
      </w:r>
      <w:r>
        <w:rPr>
          <w:rFonts w:hint="eastAsia" w:ascii="宋体" w:hAnsi="宋体" w:cs="Times New Roman"/>
          <w:color w:val="auto"/>
          <w:sz w:val="28"/>
          <w:szCs w:val="28"/>
          <w:u w:val="single"/>
        </w:rPr>
        <w:t xml:space="preserve">                                      </w:t>
      </w:r>
    </w:p>
    <w:p w14:paraId="2EEE0DDC">
      <w:pPr>
        <w:spacing w:line="560" w:lineRule="exact"/>
        <w:ind w:firstLine="1128" w:firstLineChars="403"/>
        <w:textAlignment w:val="baseline"/>
        <w:rPr>
          <w:rFonts w:ascii="宋体" w:hAnsi="宋体"/>
          <w:color w:val="auto"/>
          <w:w w:val="90"/>
          <w:sz w:val="28"/>
          <w:szCs w:val="28"/>
          <w:u w:val="single"/>
        </w:rPr>
      </w:pPr>
      <w:r>
        <w:rPr>
          <w:rFonts w:hint="eastAsia" w:ascii="宋体" w:hAnsi="宋体"/>
          <w:color w:val="auto"/>
          <w:sz w:val="28"/>
          <w:szCs w:val="28"/>
        </w:rPr>
        <w:t>工程地点：</w:t>
      </w:r>
      <w:r>
        <w:rPr>
          <w:rFonts w:hint="eastAsia" w:ascii="宋体" w:hAnsi="宋体"/>
          <w:color w:val="auto"/>
          <w:sz w:val="28"/>
          <w:szCs w:val="28"/>
          <w:u w:val="single"/>
        </w:rPr>
        <w:t xml:space="preserve">                                      </w:t>
      </w:r>
    </w:p>
    <w:p w14:paraId="56DB45A6">
      <w:pPr>
        <w:spacing w:line="560" w:lineRule="exact"/>
        <w:ind w:firstLine="1128" w:firstLineChars="403"/>
        <w:textAlignment w:val="baseline"/>
        <w:rPr>
          <w:rFonts w:ascii="宋体" w:hAnsi="宋体"/>
          <w:color w:val="auto"/>
          <w:sz w:val="28"/>
          <w:szCs w:val="28"/>
        </w:rPr>
      </w:pPr>
      <w:r>
        <w:rPr>
          <w:rFonts w:hint="eastAsia" w:ascii="宋体" w:hAnsi="宋体"/>
          <w:color w:val="auto"/>
          <w:sz w:val="28"/>
          <w:szCs w:val="28"/>
        </w:rPr>
        <w:t>建设单位：</w:t>
      </w:r>
      <w:r>
        <w:rPr>
          <w:rFonts w:hint="eastAsia" w:ascii="宋体" w:hAnsi="宋体"/>
          <w:color w:val="auto"/>
          <w:sz w:val="28"/>
          <w:szCs w:val="28"/>
          <w:u w:val="single"/>
        </w:rPr>
        <w:t xml:space="preserve">                                      </w:t>
      </w:r>
    </w:p>
    <w:p w14:paraId="49E5B1AF">
      <w:pPr>
        <w:spacing w:line="560" w:lineRule="exact"/>
        <w:ind w:firstLine="1128" w:firstLineChars="403"/>
        <w:textAlignment w:val="baseline"/>
        <w:rPr>
          <w:rFonts w:ascii="宋体" w:hAnsi="宋体"/>
          <w:color w:val="auto"/>
          <w:sz w:val="28"/>
          <w:szCs w:val="28"/>
          <w:u w:val="single"/>
        </w:rPr>
      </w:pPr>
      <w:r>
        <w:rPr>
          <w:rFonts w:hint="eastAsia" w:ascii="宋体" w:hAnsi="宋体"/>
          <w:color w:val="auto"/>
          <w:sz w:val="28"/>
          <w:szCs w:val="28"/>
        </w:rPr>
        <w:t>施工单位：</w:t>
      </w:r>
      <w:r>
        <w:rPr>
          <w:rFonts w:hint="eastAsia" w:ascii="宋体" w:hAnsi="宋体"/>
          <w:color w:val="auto"/>
          <w:sz w:val="28"/>
          <w:szCs w:val="28"/>
          <w:u w:val="single"/>
        </w:rPr>
        <w:t xml:space="preserve">                                      </w:t>
      </w:r>
    </w:p>
    <w:p w14:paraId="3F1E444D">
      <w:pPr>
        <w:spacing w:line="560" w:lineRule="exact"/>
        <w:ind w:firstLine="1128" w:firstLineChars="403"/>
        <w:textAlignment w:val="baseline"/>
        <w:rPr>
          <w:rFonts w:hint="eastAsia" w:ascii="宋体" w:hAnsi="宋体"/>
          <w:color w:val="auto"/>
          <w:sz w:val="28"/>
          <w:szCs w:val="28"/>
        </w:rPr>
      </w:pPr>
      <w:r>
        <w:rPr>
          <w:rFonts w:hint="eastAsia" w:ascii="宋体" w:hAnsi="宋体"/>
          <w:color w:val="auto"/>
          <w:sz w:val="28"/>
          <w:szCs w:val="28"/>
        </w:rPr>
        <w:t>签订时间：</w:t>
      </w:r>
      <w:r>
        <w:rPr>
          <w:rFonts w:hint="eastAsia" w:ascii="宋体" w:hAnsi="宋体"/>
          <w:color w:val="auto"/>
          <w:sz w:val="28"/>
          <w:szCs w:val="28"/>
          <w:u w:val="single"/>
        </w:rPr>
        <w:t xml:space="preserve">                                      </w:t>
      </w:r>
    </w:p>
    <w:p w14:paraId="1328A393">
      <w:pPr>
        <w:jc w:val="center"/>
        <w:textAlignment w:val="baseline"/>
        <w:rPr>
          <w:rFonts w:ascii="宋体" w:hAnsi="宋体"/>
          <w:b/>
          <w:color w:val="auto"/>
          <w:sz w:val="27"/>
          <w:szCs w:val="21"/>
        </w:rPr>
      </w:pPr>
    </w:p>
    <w:p w14:paraId="7B18305E">
      <w:pPr>
        <w:jc w:val="center"/>
        <w:textAlignment w:val="baseline"/>
        <w:rPr>
          <w:rFonts w:ascii="宋体" w:hAnsi="宋体"/>
          <w:b/>
          <w:color w:val="auto"/>
          <w:sz w:val="27"/>
          <w:szCs w:val="21"/>
        </w:rPr>
      </w:pPr>
    </w:p>
    <w:p w14:paraId="160D2481">
      <w:pPr>
        <w:rPr>
          <w:rFonts w:hint="eastAsia" w:ascii="宋体" w:hAnsi="宋体" w:eastAsia="宋体" w:cs="宋体"/>
          <w:color w:val="auto"/>
          <w:sz w:val="28"/>
          <w:szCs w:val="24"/>
          <w:lang w:val="en-US" w:eastAsia="zh-CN"/>
        </w:rPr>
      </w:pPr>
      <w:r>
        <w:rPr>
          <w:rFonts w:hint="eastAsia" w:ascii="宋体" w:hAnsi="宋体" w:eastAsia="宋体" w:cs="宋体"/>
          <w:color w:val="auto"/>
          <w:sz w:val="28"/>
          <w:szCs w:val="24"/>
          <w:lang w:val="en-US" w:eastAsia="zh-CN"/>
        </w:rPr>
        <w:br w:type="page"/>
      </w:r>
    </w:p>
    <w:p w14:paraId="6C715517">
      <w:pPr>
        <w:spacing w:line="360" w:lineRule="auto"/>
        <w:jc w:val="center"/>
        <w:textAlignment w:val="baseline"/>
        <w:rPr>
          <w:rFonts w:hint="eastAsia" w:ascii="宋体" w:hAnsi="宋体" w:eastAsia="宋体" w:cs="宋体"/>
          <w:color w:val="auto"/>
          <w:sz w:val="28"/>
          <w:szCs w:val="24"/>
          <w:lang w:val="en-US" w:eastAsia="zh-CN"/>
        </w:rPr>
      </w:pPr>
    </w:p>
    <w:p w14:paraId="5329ADF3">
      <w:pPr>
        <w:spacing w:line="360" w:lineRule="auto"/>
        <w:jc w:val="center"/>
        <w:textAlignment w:val="baseline"/>
        <w:rPr>
          <w:rFonts w:hint="eastAsia" w:ascii="宋体" w:hAnsi="宋体" w:eastAsia="宋体" w:cs="宋体"/>
          <w:color w:val="auto"/>
          <w:sz w:val="28"/>
          <w:szCs w:val="24"/>
          <w:lang w:val="en-US" w:eastAsia="zh-CN"/>
        </w:rPr>
      </w:pPr>
      <w:r>
        <w:rPr>
          <w:rFonts w:hint="eastAsia" w:ascii="宋体" w:hAnsi="宋体" w:eastAsia="宋体" w:cs="宋体"/>
          <w:color w:val="auto"/>
          <w:sz w:val="28"/>
          <w:szCs w:val="24"/>
          <w:lang w:val="en-US" w:eastAsia="zh-CN"/>
        </w:rPr>
        <w:t>登封市水利局登封市2025年第二批大中型和地方水库移民后期扶持基金项目</w:t>
      </w:r>
    </w:p>
    <w:p w14:paraId="2847120C">
      <w:pPr>
        <w:spacing w:line="360" w:lineRule="auto"/>
        <w:jc w:val="center"/>
        <w:textAlignment w:val="baseline"/>
        <w:rPr>
          <w:rFonts w:hint="eastAsia" w:ascii="宋体" w:hAnsi="宋体" w:eastAsia="宋体" w:cs="宋体"/>
          <w:color w:val="auto"/>
          <w:sz w:val="28"/>
          <w:szCs w:val="24"/>
        </w:rPr>
      </w:pPr>
      <w:r>
        <w:rPr>
          <w:rFonts w:hint="eastAsia" w:ascii="宋体" w:hAnsi="宋体" w:eastAsia="宋体" w:cs="宋体"/>
          <w:color w:val="auto"/>
          <w:sz w:val="28"/>
          <w:szCs w:val="24"/>
        </w:rPr>
        <w:t>施工合同</w:t>
      </w:r>
    </w:p>
    <w:p w14:paraId="2702AA15">
      <w:pPr>
        <w:spacing w:line="360" w:lineRule="auto"/>
        <w:ind w:firstLine="442" w:firstLineChars="200"/>
        <w:textAlignment w:val="baseline"/>
        <w:rPr>
          <w:rFonts w:hint="eastAsia" w:ascii="宋体" w:hAnsi="宋体" w:eastAsia="宋体" w:cs="宋体"/>
          <w:color w:val="auto"/>
          <w:sz w:val="22"/>
          <w:szCs w:val="22"/>
          <w:u w:val="single"/>
        </w:rPr>
      </w:pPr>
      <w:r>
        <w:rPr>
          <w:rFonts w:hint="eastAsia" w:ascii="宋体" w:hAnsi="宋体" w:eastAsia="宋体" w:cs="宋体"/>
          <w:b/>
          <w:color w:val="auto"/>
          <w:sz w:val="22"/>
          <w:szCs w:val="22"/>
        </w:rPr>
        <w:t>发包人</w:t>
      </w:r>
      <w:r>
        <w:rPr>
          <w:rFonts w:hint="eastAsia" w:ascii="宋体" w:hAnsi="宋体" w:eastAsia="宋体" w:cs="宋体"/>
          <w:color w:val="auto"/>
          <w:sz w:val="22"/>
          <w:szCs w:val="22"/>
        </w:rPr>
        <w:t xml:space="preserve">： </w:t>
      </w:r>
      <w:r>
        <w:rPr>
          <w:rFonts w:hint="eastAsia" w:ascii="宋体" w:hAnsi="宋体" w:eastAsia="宋体" w:cs="宋体"/>
          <w:color w:val="auto"/>
          <w:sz w:val="22"/>
          <w:szCs w:val="22"/>
          <w:u w:val="single"/>
        </w:rPr>
        <w:t xml:space="preserve">                       </w:t>
      </w:r>
    </w:p>
    <w:p w14:paraId="6FD21BD9">
      <w:pPr>
        <w:spacing w:line="360" w:lineRule="auto"/>
        <w:ind w:firstLine="442" w:firstLineChars="200"/>
        <w:textAlignment w:val="baseline"/>
        <w:rPr>
          <w:rFonts w:hint="eastAsia" w:ascii="宋体" w:hAnsi="宋体" w:eastAsia="宋体" w:cs="宋体"/>
          <w:color w:val="auto"/>
          <w:sz w:val="22"/>
          <w:szCs w:val="22"/>
        </w:rPr>
      </w:pPr>
      <w:r>
        <w:rPr>
          <w:rFonts w:hint="eastAsia" w:ascii="宋体" w:hAnsi="宋体" w:eastAsia="宋体" w:cs="宋体"/>
          <w:b/>
          <w:color w:val="auto"/>
          <w:sz w:val="22"/>
          <w:szCs w:val="22"/>
        </w:rPr>
        <w:t xml:space="preserve">承包人：  </w:t>
      </w:r>
      <w:r>
        <w:rPr>
          <w:rFonts w:hint="eastAsia" w:ascii="宋体" w:hAnsi="宋体" w:eastAsia="宋体" w:cs="宋体"/>
          <w:color w:val="auto"/>
          <w:sz w:val="22"/>
          <w:szCs w:val="22"/>
          <w:u w:val="single"/>
        </w:rPr>
        <w:t xml:space="preserve">                      </w:t>
      </w:r>
    </w:p>
    <w:p w14:paraId="2DC62332">
      <w:pPr>
        <w:spacing w:line="360" w:lineRule="auto"/>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根据《中华人民共和国民法典》、《中华人民共和国建筑法》及其他有关法律、行政法规，遵循平等、自愿、公平和诚实信用的原则，双方就本建设工程施工事项协商一致，订立本合同。</w:t>
      </w:r>
    </w:p>
    <w:p w14:paraId="1E2C5168">
      <w:pPr>
        <w:spacing w:line="360" w:lineRule="auto"/>
        <w:textAlignment w:val="baseline"/>
        <w:rPr>
          <w:rFonts w:hint="eastAsia" w:ascii="宋体" w:hAnsi="宋体" w:eastAsia="宋体" w:cs="宋体"/>
          <w:b/>
          <w:color w:val="auto"/>
          <w:sz w:val="22"/>
          <w:szCs w:val="22"/>
        </w:rPr>
      </w:pPr>
      <w:r>
        <w:rPr>
          <w:rFonts w:hint="eastAsia" w:ascii="宋体" w:hAnsi="宋体" w:eastAsia="宋体" w:cs="宋体"/>
          <w:b/>
          <w:color w:val="auto"/>
          <w:sz w:val="22"/>
          <w:szCs w:val="22"/>
        </w:rPr>
        <w:t>第一条：工程概况</w:t>
      </w:r>
    </w:p>
    <w:p w14:paraId="5FC5282F">
      <w:pPr>
        <w:spacing w:line="360" w:lineRule="auto"/>
        <w:ind w:firstLine="442" w:firstLineChars="200"/>
        <w:textAlignment w:val="baseline"/>
        <w:rPr>
          <w:rFonts w:hint="eastAsia" w:ascii="宋体" w:hAnsi="宋体" w:eastAsia="宋体" w:cs="宋体"/>
          <w:color w:val="auto"/>
          <w:sz w:val="22"/>
          <w:szCs w:val="22"/>
          <w:u w:val="single"/>
        </w:rPr>
      </w:pPr>
      <w:r>
        <w:rPr>
          <w:rFonts w:hint="eastAsia" w:ascii="宋体" w:hAnsi="宋体" w:eastAsia="宋体" w:cs="宋体"/>
          <w:b/>
          <w:color w:val="auto"/>
          <w:sz w:val="22"/>
          <w:szCs w:val="22"/>
        </w:rPr>
        <w:t xml:space="preserve">1、工程名称： </w:t>
      </w:r>
      <w:r>
        <w:rPr>
          <w:rFonts w:hint="eastAsia" w:ascii="宋体" w:hAnsi="宋体" w:eastAsia="宋体" w:cs="宋体"/>
          <w:color w:val="auto"/>
          <w:sz w:val="22"/>
          <w:szCs w:val="22"/>
          <w:u w:val="single"/>
        </w:rPr>
        <w:t xml:space="preserve">                                      </w:t>
      </w:r>
    </w:p>
    <w:p w14:paraId="4E4FB443">
      <w:pPr>
        <w:spacing w:line="360" w:lineRule="auto"/>
        <w:ind w:firstLine="442" w:firstLineChars="200"/>
        <w:textAlignment w:val="baseline"/>
        <w:rPr>
          <w:rFonts w:hint="eastAsia" w:ascii="宋体" w:hAnsi="宋体" w:eastAsia="宋体" w:cs="宋体"/>
          <w:b/>
          <w:color w:val="auto"/>
          <w:sz w:val="22"/>
          <w:szCs w:val="22"/>
        </w:rPr>
      </w:pPr>
      <w:r>
        <w:rPr>
          <w:rFonts w:hint="eastAsia" w:ascii="宋体" w:hAnsi="宋体" w:eastAsia="宋体" w:cs="宋体"/>
          <w:b/>
          <w:color w:val="auto"/>
          <w:sz w:val="22"/>
          <w:szCs w:val="22"/>
        </w:rPr>
        <w:t xml:space="preserve">2、工程地点： </w:t>
      </w:r>
      <w:r>
        <w:rPr>
          <w:rFonts w:hint="eastAsia" w:ascii="宋体" w:hAnsi="宋体" w:eastAsia="宋体" w:cs="宋体"/>
          <w:color w:val="auto"/>
          <w:sz w:val="22"/>
          <w:szCs w:val="22"/>
          <w:u w:val="single"/>
        </w:rPr>
        <w:t xml:space="preserve">                                      </w:t>
      </w:r>
    </w:p>
    <w:p w14:paraId="728CEFC7">
      <w:pPr>
        <w:spacing w:line="360" w:lineRule="auto"/>
        <w:ind w:firstLine="442" w:firstLineChars="200"/>
        <w:textAlignment w:val="baseline"/>
        <w:rPr>
          <w:rFonts w:hint="eastAsia" w:ascii="宋体" w:hAnsi="宋体" w:eastAsia="宋体" w:cs="宋体"/>
          <w:b/>
          <w:color w:val="auto"/>
          <w:sz w:val="22"/>
          <w:szCs w:val="22"/>
        </w:rPr>
      </w:pPr>
      <w:r>
        <w:rPr>
          <w:rFonts w:hint="eastAsia" w:ascii="宋体" w:hAnsi="宋体" w:eastAsia="宋体" w:cs="宋体"/>
          <w:b/>
          <w:color w:val="auto"/>
          <w:sz w:val="22"/>
          <w:szCs w:val="22"/>
        </w:rPr>
        <w:t>3、工程内容</w:t>
      </w:r>
      <w:r>
        <w:rPr>
          <w:rFonts w:hint="eastAsia" w:ascii="宋体" w:hAnsi="宋体" w:eastAsia="宋体" w:cs="宋体"/>
          <w:color w:val="auto"/>
          <w:sz w:val="22"/>
          <w:szCs w:val="22"/>
        </w:rPr>
        <w:t>：</w:t>
      </w:r>
      <w:r>
        <w:rPr>
          <w:rFonts w:hint="eastAsia" w:ascii="宋体" w:hAnsi="宋体" w:eastAsia="宋体" w:cs="宋体"/>
          <w:color w:val="auto"/>
          <w:sz w:val="22"/>
          <w:szCs w:val="22"/>
          <w:u w:val="single"/>
        </w:rPr>
        <w:t xml:space="preserve">                                       </w:t>
      </w:r>
    </w:p>
    <w:p w14:paraId="34361916">
      <w:pPr>
        <w:spacing w:line="360" w:lineRule="auto"/>
        <w:ind w:firstLine="442" w:firstLineChars="200"/>
        <w:textAlignment w:val="baseline"/>
        <w:rPr>
          <w:rFonts w:hint="eastAsia" w:ascii="宋体" w:hAnsi="宋体" w:eastAsia="宋体" w:cs="宋体"/>
          <w:color w:val="auto"/>
          <w:sz w:val="22"/>
          <w:szCs w:val="22"/>
        </w:rPr>
      </w:pPr>
      <w:r>
        <w:rPr>
          <w:rFonts w:hint="eastAsia" w:ascii="宋体" w:hAnsi="宋体" w:eastAsia="宋体" w:cs="宋体"/>
          <w:b/>
          <w:bCs/>
          <w:color w:val="auto"/>
          <w:sz w:val="22"/>
          <w:szCs w:val="22"/>
        </w:rPr>
        <w:t>4、</w:t>
      </w:r>
      <w:r>
        <w:rPr>
          <w:rFonts w:hint="eastAsia" w:ascii="宋体" w:hAnsi="宋体" w:eastAsia="宋体" w:cs="宋体"/>
          <w:b/>
          <w:color w:val="auto"/>
          <w:sz w:val="22"/>
          <w:szCs w:val="22"/>
        </w:rPr>
        <w:t>承包方式</w:t>
      </w:r>
      <w:r>
        <w:rPr>
          <w:rFonts w:hint="eastAsia" w:ascii="宋体" w:hAnsi="宋体" w:eastAsia="宋体" w:cs="宋体"/>
          <w:color w:val="auto"/>
          <w:sz w:val="22"/>
          <w:szCs w:val="22"/>
        </w:rPr>
        <w:t>：</w:t>
      </w:r>
      <w:r>
        <w:rPr>
          <w:rFonts w:hint="eastAsia" w:ascii="宋体" w:hAnsi="宋体" w:eastAsia="宋体" w:cs="宋体"/>
          <w:color w:val="auto"/>
          <w:sz w:val="22"/>
          <w:szCs w:val="22"/>
          <w:u w:val="single"/>
        </w:rPr>
        <w:t xml:space="preserve">                                       </w:t>
      </w:r>
    </w:p>
    <w:p w14:paraId="05830D3B">
      <w:pPr>
        <w:spacing w:line="360" w:lineRule="auto"/>
        <w:ind w:firstLine="442" w:firstLineChars="200"/>
        <w:textAlignment w:val="baseline"/>
        <w:rPr>
          <w:rFonts w:hint="eastAsia" w:ascii="宋体" w:hAnsi="宋体" w:eastAsia="宋体" w:cs="宋体"/>
          <w:color w:val="auto"/>
          <w:sz w:val="22"/>
          <w:szCs w:val="22"/>
          <w:u w:val="single"/>
        </w:rPr>
      </w:pPr>
      <w:r>
        <w:rPr>
          <w:rFonts w:hint="eastAsia" w:ascii="宋体" w:hAnsi="宋体" w:eastAsia="宋体" w:cs="宋体"/>
          <w:b/>
          <w:color w:val="auto"/>
          <w:sz w:val="22"/>
          <w:szCs w:val="22"/>
        </w:rPr>
        <w:t>5、工期期限</w:t>
      </w:r>
      <w:r>
        <w:rPr>
          <w:rFonts w:hint="eastAsia" w:ascii="宋体" w:hAnsi="宋体" w:eastAsia="宋体" w:cs="宋体"/>
          <w:color w:val="auto"/>
          <w:sz w:val="22"/>
          <w:szCs w:val="22"/>
        </w:rPr>
        <w:t>：</w:t>
      </w:r>
      <w:r>
        <w:rPr>
          <w:rFonts w:hint="eastAsia" w:ascii="宋体" w:hAnsi="宋体" w:eastAsia="宋体" w:cs="宋体"/>
          <w:color w:val="auto"/>
          <w:sz w:val="22"/>
          <w:szCs w:val="22"/>
          <w:u w:val="single"/>
        </w:rPr>
        <w:t xml:space="preserve">                                   </w:t>
      </w:r>
    </w:p>
    <w:p w14:paraId="218020B3">
      <w:pPr>
        <w:spacing w:line="360" w:lineRule="auto"/>
        <w:ind w:firstLine="442" w:firstLineChars="200"/>
        <w:textAlignment w:val="baseline"/>
        <w:rPr>
          <w:rFonts w:hint="eastAsia" w:ascii="宋体" w:hAnsi="宋体" w:eastAsia="宋体" w:cs="宋体"/>
          <w:b/>
          <w:color w:val="auto"/>
          <w:sz w:val="22"/>
          <w:szCs w:val="22"/>
          <w:u w:val="single"/>
        </w:rPr>
      </w:pPr>
      <w:r>
        <w:rPr>
          <w:rFonts w:hint="eastAsia" w:ascii="宋体" w:hAnsi="宋体" w:eastAsia="宋体" w:cs="宋体"/>
          <w:b/>
          <w:color w:val="auto"/>
          <w:sz w:val="22"/>
          <w:szCs w:val="22"/>
        </w:rPr>
        <w:t>6、项目经理：</w:t>
      </w:r>
      <w:r>
        <w:rPr>
          <w:rFonts w:hint="eastAsia" w:ascii="宋体" w:hAnsi="宋体" w:eastAsia="宋体" w:cs="宋体"/>
          <w:bCs/>
          <w:color w:val="auto"/>
          <w:sz w:val="22"/>
          <w:szCs w:val="22"/>
          <w:u w:val="single"/>
        </w:rPr>
        <w:t xml:space="preserve">                                       </w:t>
      </w:r>
    </w:p>
    <w:p w14:paraId="192AE63D">
      <w:pPr>
        <w:spacing w:line="360" w:lineRule="auto"/>
        <w:ind w:firstLine="442" w:firstLineChars="200"/>
        <w:textAlignment w:val="baseline"/>
        <w:rPr>
          <w:rFonts w:hint="eastAsia" w:ascii="宋体" w:hAnsi="宋体" w:eastAsia="宋体" w:cs="宋体"/>
          <w:color w:val="auto"/>
          <w:sz w:val="22"/>
          <w:szCs w:val="22"/>
        </w:rPr>
      </w:pPr>
      <w:r>
        <w:rPr>
          <w:rFonts w:hint="eastAsia" w:ascii="宋体" w:hAnsi="宋体" w:eastAsia="宋体" w:cs="宋体"/>
          <w:b/>
          <w:color w:val="auto"/>
          <w:sz w:val="22"/>
          <w:szCs w:val="22"/>
        </w:rPr>
        <w:t>7、工程造价</w:t>
      </w:r>
      <w:r>
        <w:rPr>
          <w:rFonts w:hint="eastAsia" w:ascii="宋体" w:hAnsi="宋体" w:eastAsia="宋体" w:cs="宋体"/>
          <w:color w:val="auto"/>
          <w:sz w:val="22"/>
          <w:szCs w:val="22"/>
        </w:rPr>
        <w:t>：合同价格采用固定价格方式，中标价即为合同价</w:t>
      </w:r>
    </w:p>
    <w:p w14:paraId="5F931B47">
      <w:pPr>
        <w:spacing w:line="360" w:lineRule="auto"/>
        <w:ind w:firstLine="770" w:firstLineChars="35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大写：</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 xml:space="preserve"> 元）。</w:t>
      </w:r>
    </w:p>
    <w:p w14:paraId="597CC5D7">
      <w:pPr>
        <w:spacing w:line="360" w:lineRule="auto"/>
        <w:ind w:firstLine="442" w:firstLineChars="200"/>
        <w:textAlignment w:val="baseline"/>
        <w:rPr>
          <w:rFonts w:hint="eastAsia" w:ascii="宋体" w:hAnsi="宋体" w:eastAsia="宋体" w:cs="宋体"/>
          <w:b/>
          <w:color w:val="auto"/>
          <w:sz w:val="22"/>
          <w:szCs w:val="22"/>
        </w:rPr>
      </w:pPr>
      <w:r>
        <w:rPr>
          <w:rFonts w:hint="eastAsia" w:ascii="宋体" w:hAnsi="宋体" w:eastAsia="宋体" w:cs="宋体"/>
          <w:b/>
          <w:color w:val="auto"/>
          <w:sz w:val="22"/>
          <w:szCs w:val="22"/>
        </w:rPr>
        <w:t>8、当发生下列情况之一时，合同价可作调整：</w:t>
      </w:r>
    </w:p>
    <w:p w14:paraId="1D6641CF">
      <w:pPr>
        <w:spacing w:line="360" w:lineRule="auto"/>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（1）发包人签证的工程量增减；</w:t>
      </w:r>
    </w:p>
    <w:p w14:paraId="03D17469">
      <w:pPr>
        <w:spacing w:line="360" w:lineRule="auto"/>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（2）发包人签证后的工程变更及工程洽商；</w:t>
      </w:r>
    </w:p>
    <w:p w14:paraId="34E0C27D">
      <w:pPr>
        <w:spacing w:line="360" w:lineRule="auto"/>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（3）不可预见情况所发生的工程量增减。</w:t>
      </w:r>
    </w:p>
    <w:p w14:paraId="1DC36A3C">
      <w:pPr>
        <w:spacing w:line="360" w:lineRule="auto"/>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工程量的增减、工程变更等费用按合同双方及监理代表洽商后并签字确认的书面资料为准，在竣工决算时予以调整。</w:t>
      </w:r>
    </w:p>
    <w:p w14:paraId="1B6235FD">
      <w:pPr>
        <w:spacing w:line="360" w:lineRule="auto"/>
        <w:textAlignment w:val="baseline"/>
        <w:rPr>
          <w:rFonts w:hint="eastAsia" w:ascii="宋体" w:hAnsi="宋体" w:eastAsia="宋体" w:cs="宋体"/>
          <w:color w:val="auto"/>
          <w:sz w:val="22"/>
          <w:szCs w:val="22"/>
        </w:rPr>
      </w:pPr>
      <w:r>
        <w:rPr>
          <w:rFonts w:hint="eastAsia" w:ascii="宋体" w:hAnsi="宋体" w:eastAsia="宋体" w:cs="宋体"/>
          <w:b/>
          <w:color w:val="auto"/>
          <w:sz w:val="22"/>
          <w:szCs w:val="22"/>
        </w:rPr>
        <w:t>第二条：甲乙双方责任</w:t>
      </w:r>
    </w:p>
    <w:p w14:paraId="42FD6ECC">
      <w:pPr>
        <w:spacing w:line="360" w:lineRule="auto"/>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1、甲方：</w:t>
      </w:r>
    </w:p>
    <w:p w14:paraId="7E178B10">
      <w:pPr>
        <w:spacing w:line="360" w:lineRule="auto"/>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（1）提供该工程所有施工图纸和资料一份；</w:t>
      </w:r>
    </w:p>
    <w:p w14:paraId="18659FA2">
      <w:pPr>
        <w:spacing w:line="360" w:lineRule="auto"/>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（2）提供良好的服务，处理协调现场争议；</w:t>
      </w:r>
    </w:p>
    <w:p w14:paraId="7344EDD9">
      <w:pPr>
        <w:spacing w:line="360" w:lineRule="auto"/>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（3）按合同日期付款，不得无故拖欠施工费。</w:t>
      </w:r>
    </w:p>
    <w:p w14:paraId="4D671928">
      <w:pPr>
        <w:spacing w:line="360" w:lineRule="auto"/>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2、乙方：</w:t>
      </w:r>
    </w:p>
    <w:p w14:paraId="791FD3C0">
      <w:pPr>
        <w:spacing w:line="360" w:lineRule="auto"/>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（1）在甲方确定的施工范围内，按照特定的时间保质保量完成工程任务，对发现的质量问题，限时整改，逾期不改的，甲方可指定专业人员整改，费用由乙方承担，并每次处罚乙方</w:t>
      </w:r>
      <w:r>
        <w:rPr>
          <w:rFonts w:hint="eastAsia" w:ascii="宋体" w:hAnsi="宋体" w:eastAsia="宋体" w:cs="宋体"/>
          <w:color w:val="auto"/>
          <w:sz w:val="22"/>
          <w:szCs w:val="22"/>
          <w:u w:val="single"/>
        </w:rPr>
        <w:t>1000</w:t>
      </w:r>
      <w:r>
        <w:rPr>
          <w:rFonts w:hint="eastAsia" w:ascii="宋体" w:hAnsi="宋体" w:eastAsia="宋体" w:cs="宋体"/>
          <w:color w:val="auto"/>
          <w:sz w:val="22"/>
          <w:szCs w:val="22"/>
        </w:rPr>
        <w:t>元；</w:t>
      </w:r>
    </w:p>
    <w:p w14:paraId="5313B0CD">
      <w:pPr>
        <w:spacing w:line="360" w:lineRule="auto"/>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（2）施工期间每</w:t>
      </w:r>
      <w:r>
        <w:rPr>
          <w:rFonts w:hint="eastAsia" w:ascii="宋体" w:hAnsi="宋体" w:eastAsia="宋体" w:cs="宋体"/>
          <w:color w:val="auto"/>
          <w:sz w:val="22"/>
          <w:szCs w:val="22"/>
          <w:u w:val="single"/>
        </w:rPr>
        <w:t>7</w:t>
      </w:r>
      <w:r>
        <w:rPr>
          <w:rFonts w:hint="eastAsia" w:ascii="宋体" w:hAnsi="宋体" w:eastAsia="宋体" w:cs="宋体"/>
          <w:color w:val="auto"/>
          <w:sz w:val="22"/>
          <w:szCs w:val="22"/>
        </w:rPr>
        <w:t>日向甲方报送工程进度及计划进度；</w:t>
      </w:r>
    </w:p>
    <w:p w14:paraId="38751BE2">
      <w:pPr>
        <w:spacing w:line="360" w:lineRule="auto"/>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（3）按照安全生产要求设立防范设施，凡因违反安全措施而造成的罚款、人身伤亡事故或伤害他人事故，均由承包人负责；</w:t>
      </w:r>
    </w:p>
    <w:p w14:paraId="46A00848">
      <w:pPr>
        <w:spacing w:line="360" w:lineRule="auto"/>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（4）在施工期间，施工前期、中期及竣工必须提供施工照片。</w:t>
      </w:r>
    </w:p>
    <w:p w14:paraId="40DF79AB">
      <w:pPr>
        <w:spacing w:line="360" w:lineRule="auto"/>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（5）在隐蔽工程等完成后必须经业主或监理单位验收后方可进行施工。</w:t>
      </w:r>
    </w:p>
    <w:p w14:paraId="1504435D">
      <w:pPr>
        <w:spacing w:line="360" w:lineRule="auto"/>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（6）乙方不得以任何理由将施工项目转包或分包给第三人。</w:t>
      </w:r>
    </w:p>
    <w:p w14:paraId="502018F5">
      <w:pPr>
        <w:spacing w:line="360" w:lineRule="auto"/>
        <w:textAlignment w:val="baseline"/>
        <w:rPr>
          <w:rFonts w:hint="eastAsia" w:ascii="宋体" w:hAnsi="宋体" w:eastAsia="宋体" w:cs="宋体"/>
          <w:b/>
          <w:color w:val="auto"/>
          <w:sz w:val="22"/>
          <w:szCs w:val="22"/>
        </w:rPr>
      </w:pPr>
      <w:r>
        <w:rPr>
          <w:rFonts w:hint="eastAsia" w:ascii="宋体" w:hAnsi="宋体" w:eastAsia="宋体" w:cs="宋体"/>
          <w:b/>
          <w:color w:val="auto"/>
          <w:sz w:val="22"/>
          <w:szCs w:val="22"/>
        </w:rPr>
        <w:t>第三条：工程内容及质量标准</w:t>
      </w:r>
    </w:p>
    <w:p w14:paraId="75EE6C2C">
      <w:pPr>
        <w:spacing w:line="360" w:lineRule="auto"/>
        <w:ind w:firstLine="440" w:firstLineChars="200"/>
        <w:textAlignment w:val="baseline"/>
        <w:rPr>
          <w:rFonts w:hint="eastAsia" w:ascii="宋体" w:hAnsi="宋体" w:eastAsia="宋体" w:cs="宋体"/>
          <w:color w:val="auto"/>
          <w:sz w:val="22"/>
          <w:szCs w:val="22"/>
          <w:u w:val="single"/>
        </w:rPr>
      </w:pPr>
      <w:r>
        <w:rPr>
          <w:rFonts w:hint="eastAsia" w:ascii="宋体" w:hAnsi="宋体" w:eastAsia="宋体" w:cs="宋体"/>
          <w:color w:val="auto"/>
          <w:kern w:val="0"/>
          <w:sz w:val="22"/>
          <w:szCs w:val="22"/>
        </w:rPr>
        <w:t>工程内容：</w:t>
      </w:r>
      <w:r>
        <w:rPr>
          <w:rFonts w:hint="eastAsia" w:ascii="宋体" w:hAnsi="宋体" w:eastAsia="宋体" w:cs="宋体"/>
          <w:color w:val="auto"/>
          <w:sz w:val="22"/>
          <w:szCs w:val="22"/>
          <w:u w:val="single"/>
        </w:rPr>
        <w:t xml:space="preserve">                                         </w:t>
      </w:r>
    </w:p>
    <w:p w14:paraId="455A10AF">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质量标准:</w:t>
      </w:r>
      <w:r>
        <w:rPr>
          <w:rFonts w:hint="eastAsia" w:ascii="宋体" w:hAnsi="宋体" w:eastAsia="宋体" w:cs="宋体"/>
          <w:color w:val="auto"/>
          <w:sz w:val="22"/>
          <w:szCs w:val="22"/>
          <w:u w:val="single"/>
        </w:rPr>
        <w:t>合格</w:t>
      </w:r>
    </w:p>
    <w:p w14:paraId="116B3FF8">
      <w:pPr>
        <w:spacing w:line="360" w:lineRule="auto"/>
        <w:textAlignment w:val="baseline"/>
        <w:rPr>
          <w:rFonts w:hint="eastAsia" w:ascii="宋体" w:hAnsi="宋体" w:eastAsia="宋体" w:cs="宋体"/>
          <w:b/>
          <w:color w:val="auto"/>
          <w:sz w:val="22"/>
          <w:szCs w:val="22"/>
        </w:rPr>
      </w:pPr>
      <w:r>
        <w:rPr>
          <w:rFonts w:hint="eastAsia" w:ascii="宋体" w:hAnsi="宋体" w:eastAsia="宋体" w:cs="宋体"/>
          <w:b/>
          <w:color w:val="auto"/>
          <w:sz w:val="22"/>
          <w:szCs w:val="22"/>
        </w:rPr>
        <w:t xml:space="preserve">第四条：工期标准                              </w:t>
      </w:r>
    </w:p>
    <w:p w14:paraId="01218389">
      <w:pPr>
        <w:spacing w:line="360" w:lineRule="auto"/>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1、从</w:t>
      </w:r>
      <w:r>
        <w:rPr>
          <w:rFonts w:hint="eastAsia" w:ascii="宋体" w:hAnsi="宋体" w:cs="宋体"/>
          <w:color w:val="auto"/>
          <w:sz w:val="22"/>
          <w:szCs w:val="22"/>
          <w:u w:val="single"/>
          <w:lang w:val="en-US" w:eastAsia="zh-CN"/>
        </w:rPr>
        <w:t xml:space="preserve">      </w:t>
      </w:r>
      <w:r>
        <w:rPr>
          <w:rFonts w:hint="eastAsia" w:ascii="宋体" w:hAnsi="宋体" w:eastAsia="宋体" w:cs="宋体"/>
          <w:color w:val="auto"/>
          <w:sz w:val="22"/>
          <w:szCs w:val="22"/>
        </w:rPr>
        <w:t>年</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月</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日至</w:t>
      </w:r>
      <w:r>
        <w:rPr>
          <w:rFonts w:hint="eastAsia" w:ascii="宋体" w:hAnsi="宋体" w:cs="宋体"/>
          <w:color w:val="auto"/>
          <w:sz w:val="22"/>
          <w:szCs w:val="22"/>
          <w:u w:val="single"/>
          <w:lang w:val="en-US" w:eastAsia="zh-CN"/>
        </w:rPr>
        <w:t xml:space="preserve">       </w:t>
      </w:r>
      <w:r>
        <w:rPr>
          <w:rFonts w:hint="eastAsia" w:ascii="宋体" w:hAnsi="宋体" w:eastAsia="宋体" w:cs="宋体"/>
          <w:color w:val="auto"/>
          <w:sz w:val="22"/>
          <w:szCs w:val="22"/>
        </w:rPr>
        <w:t>年</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月</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日前工程全部完工,特殊原因误工除外。</w:t>
      </w:r>
    </w:p>
    <w:p w14:paraId="49B8CF95">
      <w:pPr>
        <w:spacing w:line="360" w:lineRule="auto"/>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2、工程保修期</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个月，保修期内因乙方施工不当造成的问题，由乙方负责解决。</w:t>
      </w:r>
    </w:p>
    <w:p w14:paraId="40C5D24A">
      <w:pPr>
        <w:spacing w:line="360" w:lineRule="auto"/>
        <w:textAlignment w:val="baseline"/>
        <w:rPr>
          <w:rFonts w:hint="eastAsia" w:ascii="宋体" w:hAnsi="宋体" w:eastAsia="宋体" w:cs="宋体"/>
          <w:b/>
          <w:color w:val="auto"/>
          <w:sz w:val="22"/>
          <w:szCs w:val="22"/>
        </w:rPr>
      </w:pPr>
      <w:r>
        <w:rPr>
          <w:rFonts w:hint="eastAsia" w:ascii="宋体" w:hAnsi="宋体" w:eastAsia="宋体" w:cs="宋体"/>
          <w:b/>
          <w:color w:val="auto"/>
          <w:sz w:val="22"/>
          <w:szCs w:val="22"/>
        </w:rPr>
        <w:t>第五条：材料的采购</w:t>
      </w:r>
    </w:p>
    <w:p w14:paraId="48E42328">
      <w:pPr>
        <w:spacing w:line="360" w:lineRule="auto"/>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1、乙方提供全新的原材料（包括零部件、附件、设备）原材料必须符合产品质量标准要求的正品一级，乙方需提供有关证明文件，并提供使用说明书。</w:t>
      </w:r>
    </w:p>
    <w:p w14:paraId="7779B905">
      <w:pPr>
        <w:spacing w:line="360" w:lineRule="auto"/>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2、原材料报价为目的地交货价（即交货地为安装工地现场）并确保安装调试正常使用。</w:t>
      </w:r>
    </w:p>
    <w:p w14:paraId="7E382F40">
      <w:pPr>
        <w:spacing w:line="360" w:lineRule="auto"/>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3、甲方对原材料及设备规格及型号有异议的应在收到货物后15日内以书面形式向乙方提出，乙方需以书面形式回复。</w:t>
      </w:r>
    </w:p>
    <w:p w14:paraId="2EE609FA">
      <w:pPr>
        <w:spacing w:line="360" w:lineRule="auto"/>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4、乙方应按设计和有关标准要求采购工程所需材料，并提供产品合格证明，对材料设备质量负责。</w:t>
      </w:r>
    </w:p>
    <w:p w14:paraId="4F6668A5">
      <w:pPr>
        <w:spacing w:line="360" w:lineRule="auto"/>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5、乙方采购的材料在使用前，承包人应按要求进行检验或试验，并经发包人验收合格后方可使用。不合格的不得使用，检验或试验费用由承包人承担。</w:t>
      </w:r>
    </w:p>
    <w:p w14:paraId="602B2DF9">
      <w:pPr>
        <w:spacing w:line="360" w:lineRule="auto"/>
        <w:textAlignment w:val="baseline"/>
        <w:rPr>
          <w:rFonts w:hint="eastAsia" w:ascii="宋体" w:hAnsi="宋体" w:eastAsia="宋体" w:cs="宋体"/>
          <w:color w:val="auto"/>
          <w:sz w:val="22"/>
          <w:szCs w:val="22"/>
        </w:rPr>
      </w:pPr>
      <w:r>
        <w:rPr>
          <w:rFonts w:hint="eastAsia" w:ascii="宋体" w:hAnsi="宋体" w:eastAsia="宋体" w:cs="宋体"/>
          <w:b/>
          <w:color w:val="auto"/>
          <w:sz w:val="22"/>
          <w:szCs w:val="22"/>
        </w:rPr>
        <w:t>第六条：工程款支付</w:t>
      </w:r>
    </w:p>
    <w:p w14:paraId="11B92327">
      <w:pPr>
        <w:spacing w:line="360" w:lineRule="auto"/>
        <w:ind w:firstLine="442" w:firstLineChars="200"/>
        <w:textAlignment w:val="baseline"/>
        <w:rPr>
          <w:rFonts w:hint="eastAsia" w:ascii="宋体" w:hAnsi="宋体" w:eastAsia="宋体" w:cs="宋体"/>
          <w:b/>
          <w:color w:val="auto"/>
          <w:sz w:val="22"/>
          <w:szCs w:val="22"/>
          <w:u w:val="single"/>
          <w:lang w:val="en-US" w:eastAsia="zh-CN"/>
        </w:rPr>
      </w:pPr>
      <w:r>
        <w:rPr>
          <w:rFonts w:hint="eastAsia" w:ascii="宋体" w:hAnsi="宋体" w:eastAsia="宋体" w:cs="宋体"/>
          <w:b/>
          <w:color w:val="auto"/>
          <w:sz w:val="22"/>
          <w:szCs w:val="22"/>
          <w:lang w:val="en-US" w:eastAsia="zh-CN"/>
        </w:rPr>
        <w:t xml:space="preserve">  </w:t>
      </w:r>
      <w:r>
        <w:rPr>
          <w:rFonts w:hint="eastAsia" w:ascii="宋体" w:hAnsi="宋体" w:eastAsia="宋体" w:cs="宋体"/>
          <w:b/>
          <w:color w:val="auto"/>
          <w:sz w:val="22"/>
          <w:szCs w:val="22"/>
          <w:u w:val="single"/>
          <w:lang w:val="en-US" w:eastAsia="zh-CN"/>
        </w:rPr>
        <w:t xml:space="preserve">                                                                     </w:t>
      </w:r>
    </w:p>
    <w:p w14:paraId="30E4F972">
      <w:pPr>
        <w:spacing w:line="360" w:lineRule="auto"/>
        <w:textAlignment w:val="baseline"/>
        <w:rPr>
          <w:rFonts w:hint="eastAsia" w:ascii="宋体" w:hAnsi="宋体" w:eastAsia="宋体" w:cs="宋体"/>
          <w:b/>
          <w:color w:val="auto"/>
          <w:sz w:val="22"/>
          <w:szCs w:val="22"/>
        </w:rPr>
      </w:pPr>
      <w:r>
        <w:rPr>
          <w:rFonts w:hint="eastAsia" w:ascii="宋体" w:hAnsi="宋体" w:eastAsia="宋体" w:cs="宋体"/>
          <w:b/>
          <w:color w:val="auto"/>
          <w:sz w:val="22"/>
          <w:szCs w:val="22"/>
        </w:rPr>
        <w:t>第七条：竣工验收</w:t>
      </w:r>
    </w:p>
    <w:p w14:paraId="624B84A7">
      <w:pPr>
        <w:spacing w:line="360" w:lineRule="auto"/>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1、工程具备竣工验收条件，乙方以书面形式通知甲方，并向甲方提供完整的竣工资料和验收报告，甲方在收到以上文件后</w:t>
      </w:r>
      <w:r>
        <w:rPr>
          <w:rFonts w:hint="eastAsia" w:ascii="宋体" w:hAnsi="宋体" w:cs="宋体"/>
          <w:color w:val="auto"/>
          <w:sz w:val="22"/>
          <w:szCs w:val="22"/>
          <w:u w:val="single"/>
          <w:lang w:val="en-US" w:eastAsia="zh-CN"/>
        </w:rPr>
        <w:t xml:space="preserve">    </w:t>
      </w:r>
      <w:r>
        <w:rPr>
          <w:rFonts w:hint="eastAsia" w:ascii="宋体" w:hAnsi="宋体" w:eastAsia="宋体" w:cs="宋体"/>
          <w:color w:val="auto"/>
          <w:sz w:val="22"/>
          <w:szCs w:val="22"/>
        </w:rPr>
        <w:t>日内组织验收，甲方若</w:t>
      </w:r>
      <w:r>
        <w:rPr>
          <w:rFonts w:hint="eastAsia" w:ascii="宋体" w:hAnsi="宋体" w:cs="宋体"/>
          <w:color w:val="auto"/>
          <w:sz w:val="22"/>
          <w:szCs w:val="22"/>
          <w:u w:val="single"/>
          <w:lang w:val="en-US" w:eastAsia="zh-CN"/>
        </w:rPr>
        <w:t xml:space="preserve">    </w:t>
      </w:r>
      <w:r>
        <w:rPr>
          <w:rFonts w:hint="eastAsia" w:ascii="宋体" w:hAnsi="宋体" w:eastAsia="宋体" w:cs="宋体"/>
          <w:color w:val="auto"/>
          <w:sz w:val="22"/>
          <w:szCs w:val="22"/>
        </w:rPr>
        <w:t>日内未组织验收，则视为竣工验收报告已认可；对不合格工程的翻修费用，由乙方自行承担。</w:t>
      </w:r>
    </w:p>
    <w:p w14:paraId="5289101D">
      <w:pPr>
        <w:autoSpaceDE w:val="0"/>
        <w:autoSpaceDN w:val="0"/>
        <w:adjustRightInd w:val="0"/>
        <w:spacing w:line="360" w:lineRule="auto"/>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rPr>
        <w:t>2、工程内容发生的变更，必须以甲方签证为准，未能签证的工程变更不予验收。</w:t>
      </w:r>
    </w:p>
    <w:p w14:paraId="5A7D6CE5">
      <w:pPr>
        <w:spacing w:line="360" w:lineRule="auto"/>
        <w:textAlignment w:val="baseline"/>
        <w:rPr>
          <w:rFonts w:hint="eastAsia" w:ascii="宋体" w:hAnsi="宋体" w:eastAsia="宋体" w:cs="宋体"/>
          <w:color w:val="auto"/>
          <w:sz w:val="22"/>
          <w:szCs w:val="22"/>
        </w:rPr>
      </w:pPr>
      <w:r>
        <w:rPr>
          <w:rFonts w:hint="eastAsia" w:ascii="宋体" w:hAnsi="宋体" w:eastAsia="宋体" w:cs="宋体"/>
          <w:b/>
          <w:color w:val="auto"/>
          <w:sz w:val="22"/>
          <w:szCs w:val="22"/>
        </w:rPr>
        <w:t>第八条：违约与处罚</w:t>
      </w:r>
    </w:p>
    <w:p w14:paraId="00AE5B58">
      <w:pPr>
        <w:autoSpaceDE w:val="0"/>
        <w:autoSpaceDN w:val="0"/>
        <w:adjustRightInd w:val="0"/>
        <w:spacing w:line="360" w:lineRule="auto"/>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rPr>
        <w:t>1、乙方必须按甲方要求进行施工，否则，甲方有权责令乙方随时停工。乙方若不听甲方指令，甲方不予工程结算。</w:t>
      </w:r>
    </w:p>
    <w:p w14:paraId="2D6BB67D">
      <w:pPr>
        <w:spacing w:line="360" w:lineRule="auto"/>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2、</w:t>
      </w:r>
      <w:r>
        <w:rPr>
          <w:rFonts w:hint="eastAsia" w:ascii="宋体" w:hAnsi="宋体" w:cs="宋体"/>
          <w:color w:val="auto"/>
          <w:sz w:val="22"/>
          <w:szCs w:val="22"/>
          <w:u w:val="single"/>
          <w:lang w:val="en-US" w:eastAsia="zh-CN"/>
        </w:rPr>
        <w:t xml:space="preserve">       </w:t>
      </w:r>
      <w:r>
        <w:rPr>
          <w:rFonts w:hint="eastAsia" w:ascii="宋体" w:hAnsi="宋体" w:eastAsia="宋体" w:cs="宋体"/>
          <w:color w:val="auto"/>
          <w:sz w:val="22"/>
          <w:szCs w:val="22"/>
        </w:rPr>
        <w:t>年</w:t>
      </w:r>
      <w:r>
        <w:rPr>
          <w:rFonts w:hint="eastAsia" w:ascii="宋体" w:hAnsi="宋体" w:cs="宋体"/>
          <w:color w:val="auto"/>
          <w:sz w:val="22"/>
          <w:szCs w:val="22"/>
          <w:u w:val="single"/>
          <w:lang w:val="en-US" w:eastAsia="zh-CN"/>
        </w:rPr>
        <w:t xml:space="preserve">     </w:t>
      </w:r>
      <w:r>
        <w:rPr>
          <w:rFonts w:hint="eastAsia" w:ascii="宋体" w:hAnsi="宋体" w:eastAsia="宋体" w:cs="宋体"/>
          <w:color w:val="auto"/>
          <w:sz w:val="22"/>
          <w:szCs w:val="22"/>
        </w:rPr>
        <w:t>月</w:t>
      </w:r>
      <w:r>
        <w:rPr>
          <w:rFonts w:hint="eastAsia" w:ascii="宋体" w:hAnsi="宋体" w:cs="宋体"/>
          <w:color w:val="auto"/>
          <w:sz w:val="22"/>
          <w:szCs w:val="22"/>
          <w:u w:val="single"/>
          <w:lang w:val="en-US" w:eastAsia="zh-CN"/>
        </w:rPr>
        <w:t xml:space="preserve">    </w:t>
      </w:r>
      <w:r>
        <w:rPr>
          <w:rFonts w:hint="eastAsia" w:ascii="宋体" w:hAnsi="宋体" w:eastAsia="宋体" w:cs="宋体"/>
          <w:color w:val="auto"/>
          <w:sz w:val="22"/>
          <w:szCs w:val="22"/>
        </w:rPr>
        <w:t>日前完成全部工程内容，因承包人原因造成工期延误的，每逾期一天处罚</w:t>
      </w:r>
      <w:r>
        <w:rPr>
          <w:rFonts w:hint="eastAsia" w:ascii="宋体" w:hAnsi="宋体" w:eastAsia="宋体" w:cs="宋体"/>
          <w:color w:val="auto"/>
          <w:sz w:val="22"/>
          <w:szCs w:val="22"/>
          <w:u w:val="single"/>
        </w:rPr>
        <w:t>1000</w:t>
      </w:r>
      <w:r>
        <w:rPr>
          <w:rFonts w:hint="eastAsia" w:ascii="宋体" w:hAnsi="宋体" w:eastAsia="宋体" w:cs="宋体"/>
          <w:color w:val="auto"/>
          <w:sz w:val="22"/>
          <w:szCs w:val="22"/>
        </w:rPr>
        <w:t>元，天气原因误工除外。</w:t>
      </w:r>
    </w:p>
    <w:p w14:paraId="0266D2EF">
      <w:pPr>
        <w:spacing w:line="360" w:lineRule="auto"/>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3、施工期间如因乙方原因造成质量问题，甲方可指令限期返修，费用由乙方负担。双方保证履行合同协议条款，单方违约向对方付合同价</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u w:val="single"/>
        </w:rPr>
        <w:t xml:space="preserve">  % </w:t>
      </w:r>
      <w:r>
        <w:rPr>
          <w:rFonts w:hint="eastAsia" w:ascii="宋体" w:hAnsi="宋体" w:eastAsia="宋体" w:cs="宋体"/>
          <w:color w:val="auto"/>
          <w:sz w:val="22"/>
          <w:szCs w:val="22"/>
        </w:rPr>
        <w:t>的违约金。</w:t>
      </w:r>
    </w:p>
    <w:p w14:paraId="349247E4">
      <w:pPr>
        <w:autoSpaceDE w:val="0"/>
        <w:autoSpaceDN w:val="0"/>
        <w:adjustRightInd w:val="0"/>
        <w:spacing w:line="360" w:lineRule="auto"/>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rPr>
        <w:t>4、在施工过程中，所发生的一切安全事故，由乙方全部承担。</w:t>
      </w:r>
    </w:p>
    <w:p w14:paraId="41DF5022">
      <w:pPr>
        <w:autoSpaceDE w:val="0"/>
        <w:autoSpaceDN w:val="0"/>
        <w:adjustRightInd w:val="0"/>
        <w:spacing w:line="360" w:lineRule="auto"/>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rPr>
        <w:t>5、在施工过程中，因发生不可抗拒因素所造成的损失，可由甲乙双方商议解决，若达不成一致意见，由乙方一方承担。</w:t>
      </w:r>
    </w:p>
    <w:p w14:paraId="3C503EFE">
      <w:pPr>
        <w:autoSpaceDE w:val="0"/>
        <w:autoSpaceDN w:val="0"/>
        <w:adjustRightInd w:val="0"/>
        <w:spacing w:line="360" w:lineRule="auto"/>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rPr>
        <w:t>6、本合同最终解释权归甲方所有。</w:t>
      </w:r>
    </w:p>
    <w:p w14:paraId="16838119">
      <w:pPr>
        <w:autoSpaceDE w:val="0"/>
        <w:autoSpaceDN w:val="0"/>
        <w:adjustRightInd w:val="0"/>
        <w:spacing w:line="360" w:lineRule="auto"/>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rPr>
        <w:t>7、其他未尽事宜，按国家、省、市有关规定执行。</w:t>
      </w:r>
    </w:p>
    <w:p w14:paraId="26A4580D">
      <w:pPr>
        <w:autoSpaceDE w:val="0"/>
        <w:autoSpaceDN w:val="0"/>
        <w:adjustRightInd w:val="0"/>
        <w:spacing w:line="360" w:lineRule="auto"/>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rPr>
        <w:t>8、本合同依据招标文件、乙方投标文件、中标通知书等。</w:t>
      </w:r>
    </w:p>
    <w:p w14:paraId="52BBBAA9">
      <w:pPr>
        <w:spacing w:line="360" w:lineRule="auto"/>
        <w:ind w:firstLine="440" w:firstLineChars="200"/>
        <w:textAlignment w:val="baseline"/>
        <w:rPr>
          <w:rFonts w:hint="eastAsia" w:ascii="宋体" w:hAnsi="宋体" w:eastAsia="宋体" w:cs="宋体"/>
          <w:color w:val="auto"/>
          <w:sz w:val="22"/>
          <w:szCs w:val="22"/>
          <w:lang w:eastAsia="zh-CN"/>
        </w:rPr>
      </w:pPr>
      <w:r>
        <w:rPr>
          <w:rFonts w:hint="eastAsia" w:ascii="宋体" w:hAnsi="宋体" w:eastAsia="宋体" w:cs="宋体"/>
          <w:color w:val="auto"/>
          <w:sz w:val="22"/>
          <w:szCs w:val="22"/>
        </w:rPr>
        <w:t>本合同一式</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rPr>
        <w:t>份，建设单位、施工单位各持</w:t>
      </w:r>
      <w:r>
        <w:rPr>
          <w:rFonts w:hint="eastAsia" w:ascii="宋体" w:hAnsi="宋体" w:cs="宋体"/>
          <w:color w:val="auto"/>
          <w:sz w:val="22"/>
          <w:szCs w:val="22"/>
          <w:u w:val="single"/>
          <w:lang w:val="en-US" w:eastAsia="zh-CN"/>
        </w:rPr>
        <w:t xml:space="preserve">   </w:t>
      </w:r>
      <w:r>
        <w:rPr>
          <w:rFonts w:hint="eastAsia" w:ascii="宋体" w:hAnsi="宋体" w:eastAsia="宋体" w:cs="宋体"/>
          <w:color w:val="auto"/>
          <w:sz w:val="22"/>
          <w:szCs w:val="22"/>
        </w:rPr>
        <w:t>份。未尽事宜，双方另行协商</w:t>
      </w:r>
      <w:r>
        <w:rPr>
          <w:rFonts w:hint="eastAsia" w:ascii="宋体" w:hAnsi="宋体" w:cs="宋体"/>
          <w:color w:val="auto"/>
          <w:sz w:val="22"/>
          <w:szCs w:val="22"/>
          <w:lang w:eastAsia="zh-CN"/>
        </w:rPr>
        <w:t>。</w:t>
      </w:r>
    </w:p>
    <w:p w14:paraId="3DDD7EC3">
      <w:pPr>
        <w:spacing w:line="360" w:lineRule="auto"/>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合同期限：甲乙双方签字盖章后生效，工程竣工验收合格、保修期满后终止。</w:t>
      </w:r>
    </w:p>
    <w:p w14:paraId="1EA72435">
      <w:pPr>
        <w:spacing w:line="360" w:lineRule="auto"/>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合同订立时间：</w:t>
      </w:r>
      <w:r>
        <w:rPr>
          <w:rFonts w:hint="eastAsia" w:ascii="宋体" w:hAnsi="宋体" w:cs="宋体"/>
          <w:color w:val="auto"/>
          <w:sz w:val="22"/>
          <w:szCs w:val="22"/>
          <w:u w:val="single"/>
          <w:lang w:val="en-US" w:eastAsia="zh-CN"/>
        </w:rPr>
        <w:t xml:space="preserve">      </w:t>
      </w:r>
      <w:r>
        <w:rPr>
          <w:rFonts w:hint="eastAsia" w:ascii="宋体" w:hAnsi="宋体" w:eastAsia="宋体" w:cs="宋体"/>
          <w:color w:val="auto"/>
          <w:sz w:val="22"/>
          <w:szCs w:val="22"/>
        </w:rPr>
        <w:t>年</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月</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日</w:t>
      </w:r>
    </w:p>
    <w:p w14:paraId="07E6C372">
      <w:pPr>
        <w:spacing w:line="360" w:lineRule="auto"/>
        <w:ind w:firstLine="440" w:firstLineChars="200"/>
        <w:textAlignment w:val="baseline"/>
        <w:rPr>
          <w:rFonts w:hint="eastAsia" w:ascii="宋体" w:hAnsi="宋体" w:eastAsia="宋体" w:cs="宋体"/>
          <w:color w:val="auto"/>
          <w:sz w:val="22"/>
          <w:szCs w:val="22"/>
          <w:u w:val="single"/>
          <w:lang w:val="en-US" w:eastAsia="zh-CN"/>
        </w:rPr>
      </w:pPr>
      <w:r>
        <w:rPr>
          <w:rFonts w:hint="eastAsia" w:ascii="宋体" w:hAnsi="宋体" w:eastAsia="宋体" w:cs="宋体"/>
          <w:color w:val="auto"/>
          <w:sz w:val="22"/>
          <w:szCs w:val="22"/>
        </w:rPr>
        <w:t>合同订立地点：</w:t>
      </w:r>
      <w:r>
        <w:rPr>
          <w:rFonts w:hint="eastAsia" w:ascii="宋体" w:hAnsi="宋体" w:eastAsia="宋体" w:cs="宋体"/>
          <w:color w:val="auto"/>
          <w:sz w:val="22"/>
          <w:szCs w:val="22"/>
          <w:u w:val="single"/>
          <w:lang w:val="en-US" w:eastAsia="zh-CN"/>
        </w:rPr>
        <w:t xml:space="preserve">                         </w:t>
      </w:r>
    </w:p>
    <w:p w14:paraId="757FE1AA">
      <w:pPr>
        <w:spacing w:line="360" w:lineRule="auto"/>
        <w:ind w:firstLine="440" w:firstLineChars="200"/>
        <w:textAlignment w:val="baseline"/>
        <w:rPr>
          <w:rFonts w:hint="eastAsia" w:ascii="宋体" w:hAnsi="宋体" w:eastAsia="宋体" w:cs="宋体"/>
          <w:color w:val="auto"/>
          <w:sz w:val="22"/>
          <w:szCs w:val="22"/>
          <w:u w:val="single"/>
          <w:lang w:val="en-US" w:eastAsia="zh-CN"/>
        </w:rPr>
      </w:pPr>
    </w:p>
    <w:p w14:paraId="15E5FBDD">
      <w:pPr>
        <w:spacing w:line="360" w:lineRule="auto"/>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发包人：（公章）                    承包人：（公章）</w:t>
      </w:r>
    </w:p>
    <w:p w14:paraId="63876960">
      <w:pPr>
        <w:spacing w:line="360" w:lineRule="auto"/>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法定代表人：                       法定代表人：</w:t>
      </w:r>
    </w:p>
    <w:p w14:paraId="228947D6">
      <w:pPr>
        <w:spacing w:line="360" w:lineRule="auto"/>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委托代表人：                       委托代表人：</w:t>
      </w:r>
    </w:p>
    <w:p w14:paraId="2F4D6ED5">
      <w:pPr>
        <w:spacing w:line="360" w:lineRule="auto"/>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电   话：                          电   话：</w:t>
      </w:r>
    </w:p>
    <w:p w14:paraId="4D2BDFF5">
      <w:pPr>
        <w:spacing w:line="360" w:lineRule="auto"/>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开户银行：                  　     开户银行：</w:t>
      </w:r>
    </w:p>
    <w:p w14:paraId="1CB61C37">
      <w:pPr>
        <w:spacing w:line="360" w:lineRule="auto"/>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账   号：                          账   号：</w:t>
      </w:r>
    </w:p>
    <w:p w14:paraId="427140CB">
      <w:pPr>
        <w:spacing w:line="360" w:lineRule="auto"/>
        <w:ind w:firstLine="440" w:firstLineChars="200"/>
        <w:rPr>
          <w:rFonts w:hint="eastAsia" w:ascii="宋体" w:hAnsi="宋体" w:eastAsia="宋体" w:cs="宋体"/>
          <w:color w:val="auto"/>
          <w:szCs w:val="21"/>
        </w:rPr>
      </w:pPr>
      <w:r>
        <w:rPr>
          <w:rFonts w:hint="eastAsia" w:ascii="宋体" w:hAnsi="宋体" w:eastAsia="宋体" w:cs="宋体"/>
          <w:color w:val="auto"/>
          <w:sz w:val="22"/>
          <w:szCs w:val="22"/>
        </w:rPr>
        <w:t>邮政编码：              　         邮政编码：</w:t>
      </w:r>
    </w:p>
    <w:p w14:paraId="4456DEBC">
      <w:pPr>
        <w:bidi w:val="0"/>
        <w:rPr>
          <w:rFonts w:hint="eastAsia"/>
          <w:color w:val="auto"/>
        </w:rPr>
      </w:pPr>
    </w:p>
    <w:p w14:paraId="7312172D">
      <w:pPr>
        <w:bidi w:val="0"/>
        <w:rPr>
          <w:rFonts w:hint="eastAsia"/>
          <w:color w:val="auto"/>
        </w:rPr>
      </w:pPr>
    </w:p>
    <w:p w14:paraId="2D63B196">
      <w:pPr>
        <w:bidi w:val="0"/>
        <w:rPr>
          <w:rFonts w:hint="eastAsia"/>
          <w:color w:val="auto"/>
        </w:rPr>
      </w:pPr>
    </w:p>
    <w:p w14:paraId="1E71BF74">
      <w:pPr>
        <w:bidi w:val="0"/>
        <w:rPr>
          <w:rFonts w:hint="eastAsia"/>
          <w:color w:val="auto"/>
        </w:rPr>
      </w:pPr>
    </w:p>
    <w:p w14:paraId="295A4972">
      <w:pPr>
        <w:bidi w:val="0"/>
        <w:rPr>
          <w:rFonts w:hint="eastAsia"/>
          <w:color w:val="auto"/>
        </w:rPr>
      </w:pPr>
    </w:p>
    <w:p w14:paraId="2918ACCE">
      <w:pPr>
        <w:bidi w:val="0"/>
        <w:rPr>
          <w:rFonts w:hint="eastAsia"/>
          <w:color w:val="auto"/>
        </w:rPr>
      </w:pPr>
      <w:bookmarkStart w:id="847" w:name="_Toc144974855"/>
      <w:bookmarkStart w:id="848" w:name="_Toc152042575"/>
      <w:bookmarkStart w:id="849" w:name="_Toc152045786"/>
    </w:p>
    <w:p w14:paraId="32EC9466">
      <w:pPr>
        <w:bidi w:val="0"/>
        <w:rPr>
          <w:rFonts w:hint="eastAsia"/>
          <w:color w:val="auto"/>
        </w:rPr>
      </w:pPr>
    </w:p>
    <w:p w14:paraId="40B7F223">
      <w:pP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14:paraId="0A2D1A9B">
      <w:pPr>
        <w:pStyle w:val="24"/>
        <w:jc w:val="center"/>
        <w:outlineLvl w:val="0"/>
        <w:rPr>
          <w:rFonts w:hint="eastAsia" w:ascii="宋体" w:hAnsi="宋体" w:eastAsia="宋体" w:cs="宋体"/>
          <w:b/>
          <w:color w:val="auto"/>
          <w:sz w:val="32"/>
          <w:szCs w:val="32"/>
          <w:lang w:val="en-US" w:eastAsia="zh-CN"/>
        </w:rPr>
      </w:pPr>
      <w:bookmarkStart w:id="850" w:name="_Toc32474"/>
      <w:r>
        <w:rPr>
          <w:rFonts w:hint="eastAsia" w:ascii="宋体" w:hAnsi="宋体" w:eastAsia="宋体" w:cs="宋体"/>
          <w:b/>
          <w:color w:val="auto"/>
          <w:sz w:val="32"/>
          <w:szCs w:val="32"/>
          <w:lang w:val="en-US" w:eastAsia="zh-CN"/>
        </w:rPr>
        <w:t>第五章  工程量清单</w:t>
      </w:r>
      <w:bookmarkEnd w:id="850"/>
    </w:p>
    <w:p w14:paraId="7CFFB929">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 w:val="24"/>
        </w:rPr>
      </w:pPr>
      <w:bookmarkStart w:id="851" w:name="_Toc144974851"/>
      <w:bookmarkStart w:id="852" w:name="_Toc246997093"/>
      <w:bookmarkStart w:id="853" w:name="_Toc179632800"/>
      <w:bookmarkStart w:id="854" w:name="_Toc247096438"/>
      <w:bookmarkStart w:id="855" w:name="_Toc246996350"/>
      <w:bookmarkStart w:id="856" w:name="_Toc247085866"/>
      <w:bookmarkStart w:id="857" w:name="_Toc152045782"/>
      <w:bookmarkStart w:id="858" w:name="_Toc296602596"/>
      <w:bookmarkStart w:id="859" w:name="_Toc152042571"/>
      <w:r>
        <w:rPr>
          <w:rFonts w:hint="eastAsia" w:ascii="宋体" w:hAnsi="宋体" w:eastAsia="宋体" w:cs="宋体"/>
          <w:b/>
          <w:color w:val="auto"/>
          <w:sz w:val="24"/>
        </w:rPr>
        <w:t>1. 工程量清单说明</w:t>
      </w:r>
    </w:p>
    <w:p w14:paraId="63C5516D">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1.1 本工程量清单是根据</w:t>
      </w:r>
      <w:r>
        <w:rPr>
          <w:rFonts w:hint="eastAsia" w:ascii="宋体" w:hAnsi="宋体" w:cs="宋体"/>
          <w:color w:val="auto"/>
          <w:sz w:val="22"/>
          <w:szCs w:val="22"/>
          <w:lang w:val="en-US" w:eastAsia="zh-CN"/>
        </w:rPr>
        <w:t>磋商</w:t>
      </w:r>
      <w:r>
        <w:rPr>
          <w:rFonts w:hint="eastAsia" w:ascii="宋体" w:hAnsi="宋体" w:eastAsia="宋体" w:cs="宋体"/>
          <w:color w:val="auto"/>
          <w:sz w:val="22"/>
          <w:szCs w:val="22"/>
        </w:rPr>
        <w:t>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19BB0750">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1.2 本工程量清单应与</w:t>
      </w:r>
      <w:r>
        <w:rPr>
          <w:rFonts w:hint="eastAsia" w:ascii="宋体" w:hAnsi="宋体" w:cs="宋体"/>
          <w:color w:val="auto"/>
          <w:sz w:val="22"/>
          <w:szCs w:val="22"/>
          <w:lang w:val="en-US" w:eastAsia="zh-CN"/>
        </w:rPr>
        <w:t>磋商</w:t>
      </w:r>
      <w:r>
        <w:rPr>
          <w:rFonts w:hint="eastAsia" w:ascii="宋体" w:hAnsi="宋体" w:eastAsia="宋体" w:cs="宋体"/>
          <w:color w:val="auto"/>
          <w:sz w:val="22"/>
          <w:szCs w:val="22"/>
        </w:rPr>
        <w:t>文件中的投标人须知、通用合同条款、专用合同条款、技术标准和要求及图纸等一起阅读和理解。</w:t>
      </w:r>
    </w:p>
    <w:p w14:paraId="0B7C9D5B">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1.3 本工程量清单仅是</w:t>
      </w:r>
      <w:r>
        <w:rPr>
          <w:rFonts w:hint="eastAsia" w:ascii="宋体" w:hAnsi="宋体" w:cs="宋体"/>
          <w:color w:val="auto"/>
          <w:sz w:val="22"/>
          <w:szCs w:val="22"/>
          <w:lang w:val="en-US" w:eastAsia="zh-CN"/>
        </w:rPr>
        <w:t>磋商</w:t>
      </w:r>
      <w:r>
        <w:rPr>
          <w:rFonts w:hint="eastAsia" w:ascii="宋体" w:hAnsi="宋体" w:eastAsia="宋体" w:cs="宋体"/>
          <w:color w:val="auto"/>
          <w:sz w:val="22"/>
          <w:szCs w:val="22"/>
        </w:rPr>
        <w:t>报价的共同基础，实际工程计量和工程价款的支付应遵循合同条款的约定。</w:t>
      </w:r>
    </w:p>
    <w:p w14:paraId="0C2377F4">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1.4 补充子目工程量计算规则及子目工作内容说明：</w:t>
      </w:r>
      <w:r>
        <w:rPr>
          <w:rFonts w:hint="eastAsia" w:ascii="宋体" w:hAnsi="宋体" w:eastAsia="宋体" w:cs="宋体"/>
          <w:color w:val="auto"/>
          <w:sz w:val="22"/>
          <w:szCs w:val="22"/>
          <w:u w:val="single"/>
        </w:rPr>
        <w:t xml:space="preserve">       无       </w:t>
      </w:r>
      <w:r>
        <w:rPr>
          <w:rFonts w:hint="eastAsia" w:ascii="宋体" w:hAnsi="宋体" w:eastAsia="宋体" w:cs="宋体"/>
          <w:color w:val="auto"/>
          <w:sz w:val="22"/>
          <w:szCs w:val="22"/>
        </w:rPr>
        <w:t>。</w:t>
      </w:r>
      <w:bookmarkStart w:id="860" w:name="_Toc246996342"/>
      <w:bookmarkStart w:id="861" w:name="_Toc152042556"/>
      <w:bookmarkStart w:id="862" w:name="_Toc144974836"/>
      <w:bookmarkStart w:id="863" w:name="_Toc152045774"/>
      <w:bookmarkStart w:id="864" w:name="_Toc246997085"/>
      <w:bookmarkStart w:id="865" w:name="_Toc179632791"/>
      <w:bookmarkStart w:id="866" w:name="_Toc247085857"/>
    </w:p>
    <w:p w14:paraId="1005C18C">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 w:val="24"/>
        </w:rPr>
      </w:pPr>
      <w:r>
        <w:rPr>
          <w:rFonts w:hint="eastAsia" w:ascii="宋体" w:hAnsi="宋体" w:eastAsia="宋体" w:cs="宋体"/>
          <w:b/>
          <w:color w:val="auto"/>
          <w:sz w:val="24"/>
        </w:rPr>
        <w:t>2. 投标报价说明</w:t>
      </w:r>
      <w:bookmarkEnd w:id="860"/>
      <w:bookmarkEnd w:id="861"/>
      <w:bookmarkEnd w:id="862"/>
      <w:bookmarkEnd w:id="863"/>
      <w:bookmarkEnd w:id="864"/>
      <w:bookmarkEnd w:id="865"/>
      <w:bookmarkEnd w:id="866"/>
    </w:p>
    <w:p w14:paraId="5C81929A">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2.1 工程量清单中的每一子目须填入单价或价格，且只允许有一个报价。</w:t>
      </w:r>
    </w:p>
    <w:p w14:paraId="1D73F42A">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2.2 工程量清单中标价的单价或金额，应包括所需的人工费、材料和施工机具使用费和企业管理费、利润以及一定范围内的风险费用等。</w:t>
      </w:r>
    </w:p>
    <w:p w14:paraId="36BAEFCF">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2.3 工程量清单中</w:t>
      </w:r>
      <w:r>
        <w:rPr>
          <w:rFonts w:hint="eastAsia" w:ascii="宋体" w:hAnsi="宋体" w:cs="宋体"/>
          <w:color w:val="auto"/>
          <w:sz w:val="22"/>
          <w:szCs w:val="22"/>
          <w:lang w:val="en-US" w:eastAsia="zh-CN"/>
        </w:rPr>
        <w:t>响应</w:t>
      </w:r>
      <w:r>
        <w:rPr>
          <w:rFonts w:hint="eastAsia" w:ascii="宋体" w:hAnsi="宋体" w:eastAsia="宋体" w:cs="宋体"/>
          <w:color w:val="auto"/>
          <w:sz w:val="22"/>
          <w:szCs w:val="22"/>
        </w:rPr>
        <w:t>人没有填入单价或价格的子目，其费用视为已分摊在工程量清单中其他相关子目的单价或价格之中。</w:t>
      </w:r>
    </w:p>
    <w:p w14:paraId="0D76E761">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2.4 暂列金额的数量及拟用子目的说明：</w:t>
      </w:r>
      <w:bookmarkStart w:id="867" w:name="_Toc246996343"/>
      <w:bookmarkStart w:id="868" w:name="_Toc246997086"/>
      <w:bookmarkStart w:id="869" w:name="_Toc179632792"/>
      <w:bookmarkStart w:id="870" w:name="_Toc247085858"/>
      <w:bookmarkStart w:id="871" w:name="_Toc152045775"/>
      <w:bookmarkStart w:id="872" w:name="_Toc144974837"/>
      <w:bookmarkStart w:id="873" w:name="_Toc152042557"/>
      <w:r>
        <w:rPr>
          <w:rFonts w:hint="eastAsia" w:ascii="宋体" w:hAnsi="宋体" w:eastAsia="宋体" w:cs="宋体"/>
          <w:color w:val="auto"/>
          <w:sz w:val="22"/>
          <w:szCs w:val="22"/>
        </w:rPr>
        <w:t>依据工程量清单计价。</w:t>
      </w:r>
    </w:p>
    <w:p w14:paraId="0B6A07D8">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 w:val="24"/>
        </w:rPr>
      </w:pPr>
      <w:r>
        <w:rPr>
          <w:rFonts w:hint="eastAsia" w:ascii="宋体" w:hAnsi="宋体" w:eastAsia="宋体" w:cs="宋体"/>
          <w:b/>
          <w:color w:val="auto"/>
          <w:sz w:val="24"/>
        </w:rPr>
        <w:t>3. 其他说明</w:t>
      </w:r>
      <w:bookmarkEnd w:id="867"/>
      <w:bookmarkEnd w:id="868"/>
      <w:bookmarkEnd w:id="869"/>
      <w:bookmarkEnd w:id="870"/>
    </w:p>
    <w:p w14:paraId="4149CD38">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3.1除本规范强制性规定外，投标价由投标人自主确定，但不得低于成本。</w:t>
      </w:r>
    </w:p>
    <w:p w14:paraId="35B9B484">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3.2投标价应由响应人或受其委托具有相应资质的工程造价咨询人编制。并加盖编制人员章。</w:t>
      </w:r>
    </w:p>
    <w:p w14:paraId="14C7CA76">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3.3除非采购人通过修改磋商文件予以更正，否则，响应人应按采购人提供的工程量清单填报价格。填写的项目编码、项目名称、项目特征、计量单位、工程量必须与采购人提供的一致。</w:t>
      </w:r>
    </w:p>
    <w:p w14:paraId="5956FF23">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3.4工程量清单编制依据；</w:t>
      </w:r>
    </w:p>
    <w:p w14:paraId="447A07FA">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《建设工程工程量清单计价规范》（GB50500-2013）及相关定额要求；</w:t>
      </w:r>
    </w:p>
    <w:p w14:paraId="7393010C">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（2）国家或省级、行业建设主管部门颁发的计价办法；</w:t>
      </w:r>
    </w:p>
    <w:p w14:paraId="0A86B161">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（3）招标工程范围、磋商文件、招标答疑纪要及可能发出的补充说明；</w:t>
      </w:r>
    </w:p>
    <w:p w14:paraId="5E037870">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（4）材料价格参考</w:t>
      </w:r>
      <w:r>
        <w:rPr>
          <w:rFonts w:hint="eastAsia" w:ascii="宋体" w:hAnsi="宋体" w:cs="宋体"/>
          <w:color w:val="auto"/>
          <w:sz w:val="22"/>
          <w:szCs w:val="22"/>
          <w:lang w:val="en-US" w:eastAsia="zh-CN"/>
        </w:rPr>
        <w:t>最新一</w:t>
      </w:r>
      <w:r>
        <w:rPr>
          <w:rFonts w:hint="eastAsia" w:ascii="宋体" w:hAnsi="宋体" w:eastAsia="宋体" w:cs="宋体"/>
          <w:color w:val="auto"/>
          <w:sz w:val="22"/>
          <w:szCs w:val="22"/>
        </w:rPr>
        <w:t>季度登封市住建局发布的《登封市建设工程材料预结算基准价格信息》中相应材料基准价或市场价；</w:t>
      </w:r>
      <w:bookmarkStart w:id="874" w:name="_Toc12579"/>
      <w:bookmarkStart w:id="875" w:name="_Toc29478"/>
      <w:bookmarkStart w:id="876" w:name="_Toc3433"/>
      <w:bookmarkStart w:id="877" w:name="_Toc24515"/>
      <w:bookmarkStart w:id="878" w:name="_Toc470707520"/>
    </w:p>
    <w:p w14:paraId="124E4571">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（5）省、市有关工程造价方面的法规、文件及国家现行施工及验收规范。</w:t>
      </w:r>
      <w:bookmarkEnd w:id="874"/>
      <w:bookmarkEnd w:id="875"/>
      <w:bookmarkEnd w:id="876"/>
      <w:bookmarkEnd w:id="877"/>
      <w:bookmarkEnd w:id="878"/>
    </w:p>
    <w:p w14:paraId="76FA4127">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w:t>
      </w:r>
      <w:r>
        <w:rPr>
          <w:rFonts w:hint="eastAsia" w:ascii="宋体" w:hAnsi="宋体" w:eastAsia="宋体" w:cs="宋体"/>
          <w:color w:val="auto"/>
          <w:sz w:val="22"/>
          <w:szCs w:val="22"/>
          <w:lang w:val="en-US" w:eastAsia="zh-CN"/>
        </w:rPr>
        <w:t>5</w:t>
      </w:r>
      <w:r>
        <w:rPr>
          <w:rFonts w:hint="eastAsia" w:ascii="宋体" w:hAnsi="宋体" w:eastAsia="宋体" w:cs="宋体"/>
          <w:color w:val="auto"/>
          <w:sz w:val="22"/>
          <w:szCs w:val="22"/>
        </w:rPr>
        <w:t>磋商文件提供了工程量清单，但该工程量清单中的工作内容子目的列项及各子目的工程量都不应理解为对合同工作内容的唯一的、最终的或全部的定义，提供该清单的目的是为投标人提供一个报价的共同基础、依据载体，并依次作为评标的基础。</w:t>
      </w:r>
    </w:p>
    <w:p w14:paraId="03B5F4C5">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w:t>
      </w:r>
      <w:r>
        <w:rPr>
          <w:rFonts w:hint="eastAsia" w:ascii="宋体" w:hAnsi="宋体" w:eastAsia="宋体" w:cs="宋体"/>
          <w:color w:val="auto"/>
          <w:sz w:val="22"/>
          <w:szCs w:val="22"/>
          <w:lang w:val="en-US" w:eastAsia="zh-CN"/>
        </w:rPr>
        <w:t>6</w:t>
      </w:r>
      <w:r>
        <w:rPr>
          <w:rFonts w:hint="eastAsia" w:ascii="宋体" w:hAnsi="宋体" w:eastAsia="宋体" w:cs="宋体"/>
          <w:color w:val="auto"/>
          <w:sz w:val="22"/>
          <w:szCs w:val="22"/>
        </w:rPr>
        <w:t xml:space="preserve">响应人应按采购人提供的工程量清单自主报价，投标人不应在工程量清单中自行增加新的项目或修改项目名称。 </w:t>
      </w:r>
    </w:p>
    <w:p w14:paraId="0A4BE31D">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w:t>
      </w:r>
      <w:r>
        <w:rPr>
          <w:rFonts w:hint="eastAsia" w:ascii="宋体" w:hAnsi="宋体" w:eastAsia="宋体" w:cs="宋体"/>
          <w:color w:val="auto"/>
          <w:sz w:val="22"/>
          <w:szCs w:val="22"/>
          <w:lang w:val="en-US" w:eastAsia="zh-CN"/>
        </w:rPr>
        <w:t>7</w:t>
      </w:r>
      <w:r>
        <w:rPr>
          <w:rFonts w:hint="eastAsia" w:ascii="宋体" w:hAnsi="宋体" w:eastAsia="宋体" w:cs="宋体"/>
          <w:color w:val="auto"/>
          <w:sz w:val="22"/>
          <w:szCs w:val="22"/>
        </w:rPr>
        <w:t>综合单价因工程量变更需调整时，按照以下办法确定：</w:t>
      </w:r>
    </w:p>
    <w:p w14:paraId="42C14FAB">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w:t>
      </w:r>
      <w:r>
        <w:rPr>
          <w:rFonts w:hint="eastAsia" w:ascii="宋体" w:hAnsi="宋体" w:eastAsia="宋体" w:cs="宋体"/>
          <w:color w:val="auto"/>
          <w:sz w:val="22"/>
          <w:szCs w:val="22"/>
          <w:lang w:val="en-US" w:eastAsia="zh-CN"/>
        </w:rPr>
        <w:t>7</w:t>
      </w:r>
      <w:r>
        <w:rPr>
          <w:rFonts w:hint="eastAsia" w:ascii="宋体" w:hAnsi="宋体" w:eastAsia="宋体" w:cs="宋体"/>
          <w:color w:val="auto"/>
          <w:sz w:val="22"/>
          <w:szCs w:val="22"/>
        </w:rPr>
        <w:t>.1设计变更引起新的工程量清单项目，其相应单价有承包人提出，经发包人确认后作为结算的依据。</w:t>
      </w:r>
    </w:p>
    <w:p w14:paraId="56ACAA0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Cs/>
          <w:color w:val="auto"/>
        </w:rPr>
      </w:pPr>
      <w:r>
        <w:rPr>
          <w:rFonts w:hint="eastAsia" w:ascii="宋体" w:hAnsi="宋体" w:eastAsia="宋体" w:cs="宋体"/>
          <w:color w:val="auto"/>
          <w:sz w:val="22"/>
          <w:szCs w:val="22"/>
        </w:rPr>
        <w:t>4、工程量清单（另附）</w:t>
      </w:r>
      <w:bookmarkEnd w:id="851"/>
      <w:bookmarkEnd w:id="852"/>
      <w:bookmarkEnd w:id="853"/>
      <w:bookmarkEnd w:id="854"/>
      <w:bookmarkEnd w:id="855"/>
      <w:bookmarkEnd w:id="856"/>
      <w:bookmarkEnd w:id="857"/>
      <w:bookmarkEnd w:id="858"/>
      <w:bookmarkEnd w:id="859"/>
      <w:bookmarkEnd w:id="871"/>
      <w:bookmarkEnd w:id="872"/>
      <w:bookmarkEnd w:id="873"/>
    </w:p>
    <w:p w14:paraId="60352979">
      <w:pPr>
        <w:rPr>
          <w:rFonts w:hint="eastAsia" w:ascii="宋体" w:hAnsi="宋体" w:eastAsia="宋体" w:cs="宋体"/>
          <w:bCs/>
          <w:color w:val="auto"/>
        </w:rPr>
      </w:pPr>
    </w:p>
    <w:p w14:paraId="6DA33684">
      <w:pPr>
        <w:rPr>
          <w:rFonts w:hint="eastAsia" w:ascii="宋体" w:hAnsi="宋体" w:eastAsia="宋体" w:cs="宋体"/>
          <w:bCs/>
          <w:color w:val="auto"/>
        </w:rPr>
      </w:pPr>
    </w:p>
    <w:p w14:paraId="747DFFEF">
      <w:pPr>
        <w:rPr>
          <w:rFonts w:hint="eastAsia" w:ascii="宋体" w:hAnsi="宋体" w:eastAsia="宋体" w:cs="宋体"/>
          <w:bCs/>
          <w:color w:val="auto"/>
        </w:rPr>
      </w:pPr>
    </w:p>
    <w:p w14:paraId="52A179DD">
      <w:pPr>
        <w:rPr>
          <w:rFonts w:hint="eastAsia" w:ascii="宋体" w:hAnsi="宋体" w:eastAsia="宋体" w:cs="宋体"/>
          <w:bCs/>
          <w:color w:val="auto"/>
        </w:rPr>
      </w:pPr>
    </w:p>
    <w:p w14:paraId="238A20D4">
      <w:pPr>
        <w:rPr>
          <w:rFonts w:hint="eastAsia" w:ascii="宋体" w:hAnsi="宋体" w:eastAsia="宋体" w:cs="宋体"/>
          <w:bCs/>
          <w:color w:val="auto"/>
        </w:rPr>
      </w:pPr>
    </w:p>
    <w:p w14:paraId="002C2362">
      <w:pPr>
        <w:rPr>
          <w:rFonts w:hint="eastAsia" w:ascii="宋体" w:hAnsi="宋体" w:eastAsia="宋体" w:cs="宋体"/>
          <w:bCs/>
          <w:color w:val="auto"/>
        </w:rPr>
      </w:pPr>
    </w:p>
    <w:p w14:paraId="68A8F88F">
      <w:pPr>
        <w:rPr>
          <w:rFonts w:hint="eastAsia" w:ascii="宋体" w:hAnsi="宋体" w:eastAsia="宋体" w:cs="宋体"/>
          <w:bCs/>
          <w:color w:val="auto"/>
        </w:rPr>
      </w:pPr>
    </w:p>
    <w:p w14:paraId="0892554C">
      <w:pPr>
        <w:rPr>
          <w:rFonts w:hint="eastAsia" w:ascii="宋体" w:hAnsi="宋体" w:eastAsia="宋体" w:cs="宋体"/>
          <w:bCs/>
          <w:color w:val="auto"/>
        </w:rPr>
      </w:pPr>
    </w:p>
    <w:p w14:paraId="6DABF0FB">
      <w:pPr>
        <w:rPr>
          <w:rFonts w:hint="eastAsia" w:ascii="宋体" w:hAnsi="宋体" w:eastAsia="宋体" w:cs="宋体"/>
          <w:bCs/>
          <w:color w:val="auto"/>
        </w:rPr>
      </w:pPr>
    </w:p>
    <w:p w14:paraId="69627E62">
      <w:pPr>
        <w:rPr>
          <w:rFonts w:hint="eastAsia" w:ascii="宋体" w:hAnsi="宋体" w:eastAsia="宋体" w:cs="宋体"/>
          <w:bCs/>
          <w:color w:val="auto"/>
        </w:rPr>
      </w:pPr>
    </w:p>
    <w:p w14:paraId="476C69F1">
      <w:pPr>
        <w:rPr>
          <w:rFonts w:hint="eastAsia" w:ascii="宋体" w:hAnsi="宋体" w:eastAsia="宋体" w:cs="宋体"/>
          <w:bCs/>
          <w:color w:val="auto"/>
        </w:rPr>
      </w:pPr>
    </w:p>
    <w:p w14:paraId="0B29D33A">
      <w:pPr>
        <w:rPr>
          <w:rFonts w:hint="eastAsia" w:ascii="宋体" w:hAnsi="宋体" w:eastAsia="宋体" w:cs="宋体"/>
          <w:bCs/>
          <w:color w:val="auto"/>
        </w:rPr>
      </w:pPr>
    </w:p>
    <w:p w14:paraId="3B2CE36A">
      <w:pPr>
        <w:rPr>
          <w:rFonts w:hint="eastAsia" w:ascii="宋体" w:hAnsi="宋体" w:eastAsia="宋体" w:cs="宋体"/>
          <w:bCs/>
          <w:color w:val="auto"/>
        </w:rPr>
      </w:pPr>
    </w:p>
    <w:p w14:paraId="263C18AF">
      <w:pPr>
        <w:rPr>
          <w:rFonts w:hint="eastAsia" w:ascii="宋体" w:hAnsi="宋体" w:eastAsia="宋体" w:cs="宋体"/>
          <w:bCs/>
          <w:color w:val="auto"/>
        </w:rPr>
      </w:pPr>
    </w:p>
    <w:p w14:paraId="0CDB4723">
      <w:pPr>
        <w:rPr>
          <w:rFonts w:hint="eastAsia" w:ascii="宋体" w:hAnsi="宋体" w:eastAsia="宋体" w:cs="宋体"/>
          <w:bCs/>
          <w:color w:val="auto"/>
        </w:rPr>
      </w:pPr>
    </w:p>
    <w:p w14:paraId="2E6A5974">
      <w:pPr>
        <w:rPr>
          <w:rFonts w:hint="eastAsia" w:ascii="宋体" w:hAnsi="宋体" w:eastAsia="宋体" w:cs="宋体"/>
          <w:bCs/>
          <w:color w:val="auto"/>
        </w:rPr>
      </w:pPr>
    </w:p>
    <w:p w14:paraId="25ACE385">
      <w:pPr>
        <w:rPr>
          <w:rFonts w:hint="eastAsia" w:ascii="宋体" w:hAnsi="宋体" w:eastAsia="宋体" w:cs="宋体"/>
          <w:bCs/>
          <w:color w:val="auto"/>
        </w:rPr>
      </w:pPr>
    </w:p>
    <w:p w14:paraId="459BDB6D">
      <w:pPr>
        <w:rPr>
          <w:rFonts w:hint="eastAsia" w:ascii="宋体" w:hAnsi="宋体" w:eastAsia="宋体" w:cs="宋体"/>
          <w:bCs/>
          <w:color w:val="auto"/>
        </w:rPr>
      </w:pPr>
    </w:p>
    <w:p w14:paraId="7BCC043E">
      <w:pPr>
        <w:rPr>
          <w:rFonts w:hint="eastAsia" w:ascii="宋体" w:hAnsi="宋体" w:eastAsia="宋体" w:cs="宋体"/>
          <w:bCs/>
          <w:color w:val="auto"/>
        </w:rPr>
      </w:pPr>
    </w:p>
    <w:p w14:paraId="4D206145">
      <w:pPr>
        <w:rPr>
          <w:rFonts w:hint="eastAsia" w:ascii="宋体" w:hAnsi="宋体" w:eastAsia="宋体" w:cs="宋体"/>
          <w:bCs/>
          <w:color w:val="auto"/>
        </w:rPr>
      </w:pPr>
    </w:p>
    <w:p w14:paraId="15EA7AC6">
      <w:pPr>
        <w:rPr>
          <w:rFonts w:hint="eastAsia" w:ascii="宋体" w:hAnsi="宋体" w:eastAsia="宋体" w:cs="宋体"/>
          <w:bCs/>
          <w:color w:val="auto"/>
        </w:rPr>
      </w:pPr>
    </w:p>
    <w:p w14:paraId="1E441382">
      <w:pPr>
        <w:pStyle w:val="24"/>
        <w:jc w:val="center"/>
        <w:rPr>
          <w:rFonts w:hint="eastAsia" w:ascii="宋体" w:hAnsi="宋体" w:eastAsia="宋体" w:cs="宋体"/>
          <w:b/>
          <w:color w:val="auto"/>
          <w:sz w:val="32"/>
          <w:szCs w:val="32"/>
        </w:rPr>
        <w:sectPr>
          <w:footerReference r:id="rId12" w:type="first"/>
          <w:footerReference r:id="rId11" w:type="default"/>
          <w:pgSz w:w="11906" w:h="16838"/>
          <w:pgMar w:top="1440" w:right="1080" w:bottom="1440" w:left="1080" w:header="851" w:footer="992" w:gutter="0"/>
          <w:pgNumType w:fmt="decimal"/>
          <w:cols w:space="720" w:num="1"/>
          <w:titlePg/>
          <w:docGrid w:type="lines" w:linePitch="312" w:charSpace="0"/>
        </w:sectPr>
      </w:pPr>
      <w:bookmarkStart w:id="879" w:name="_Toc75446394"/>
    </w:p>
    <w:p w14:paraId="68E4917E">
      <w:pPr>
        <w:jc w:val="center"/>
        <w:rPr>
          <w:rFonts w:hint="eastAsia" w:ascii="宋体" w:hAnsi="宋体" w:eastAsia="宋体" w:cs="宋体"/>
          <w:b/>
          <w:color w:val="auto"/>
          <w:sz w:val="32"/>
          <w:szCs w:val="32"/>
        </w:rPr>
      </w:pPr>
      <w:bookmarkStart w:id="880" w:name="_Toc724"/>
      <w:r>
        <w:rPr>
          <w:rFonts w:hint="eastAsia" w:ascii="宋体" w:hAnsi="宋体" w:eastAsia="宋体" w:cs="宋体"/>
          <w:b/>
          <w:color w:val="auto"/>
          <w:sz w:val="32"/>
          <w:szCs w:val="32"/>
        </w:rPr>
        <w:t>第六章  竞争性磋商响应文件格式</w:t>
      </w:r>
      <w:bookmarkEnd w:id="847"/>
      <w:bookmarkEnd w:id="848"/>
      <w:bookmarkEnd w:id="849"/>
      <w:bookmarkEnd w:id="879"/>
      <w:bookmarkEnd w:id="880"/>
    </w:p>
    <w:p w14:paraId="1AA3A9FF">
      <w:pPr>
        <w:bidi w:val="0"/>
        <w:rPr>
          <w:rFonts w:hint="eastAsia"/>
        </w:rPr>
      </w:pPr>
      <w:r>
        <w:rPr>
          <w:rFonts w:hint="eastAsia"/>
        </w:rPr>
        <w:t xml:space="preserve">                             </w:t>
      </w:r>
    </w:p>
    <w:p w14:paraId="42085A95">
      <w:pPr>
        <w:spacing w:line="440" w:lineRule="exact"/>
        <w:rPr>
          <w:rFonts w:hint="eastAsia" w:ascii="宋体" w:hAnsi="宋体" w:eastAsia="宋体" w:cs="宋体"/>
          <w:color w:val="auto"/>
          <w:sz w:val="20"/>
          <w:szCs w:val="20"/>
        </w:rPr>
      </w:pPr>
    </w:p>
    <w:p w14:paraId="32BD4543">
      <w:pPr>
        <w:jc w:val="center"/>
        <w:rPr>
          <w:rFonts w:hint="eastAsia" w:ascii="宋体" w:hAnsi="宋体" w:eastAsia="宋体" w:cs="宋体"/>
          <w:color w:val="auto"/>
          <w:sz w:val="28"/>
          <w:szCs w:val="28"/>
        </w:rPr>
      </w:pPr>
      <w:r>
        <w:rPr>
          <w:rFonts w:hint="eastAsia" w:ascii="宋体" w:hAnsi="宋体" w:eastAsia="宋体" w:cs="宋体"/>
          <w:b/>
          <w:color w:val="auto"/>
          <w:sz w:val="28"/>
          <w:szCs w:val="28"/>
          <w:u w:val="single"/>
        </w:rPr>
        <w:t xml:space="preserve">                                     </w:t>
      </w:r>
      <w:r>
        <w:rPr>
          <w:rFonts w:hint="eastAsia" w:ascii="宋体" w:hAnsi="宋体" w:eastAsia="宋体" w:cs="宋体"/>
          <w:b/>
          <w:color w:val="auto"/>
          <w:sz w:val="28"/>
          <w:szCs w:val="28"/>
        </w:rPr>
        <w:t>（项目名称）</w:t>
      </w:r>
    </w:p>
    <w:p w14:paraId="24AC7B0A">
      <w:pPr>
        <w:jc w:val="center"/>
        <w:rPr>
          <w:rFonts w:hint="eastAsia" w:ascii="宋体" w:hAnsi="宋体" w:eastAsia="宋体" w:cs="宋体"/>
          <w:color w:val="auto"/>
          <w:sz w:val="28"/>
          <w:szCs w:val="28"/>
        </w:rPr>
      </w:pPr>
    </w:p>
    <w:p w14:paraId="3E144F07">
      <w:pPr>
        <w:jc w:val="center"/>
        <w:rPr>
          <w:rFonts w:hint="eastAsia" w:ascii="宋体" w:hAnsi="宋体" w:eastAsia="宋体" w:cs="宋体"/>
          <w:color w:val="auto"/>
          <w:sz w:val="28"/>
          <w:szCs w:val="28"/>
        </w:rPr>
      </w:pPr>
    </w:p>
    <w:p w14:paraId="41053EEA">
      <w:pPr>
        <w:jc w:val="center"/>
        <w:rPr>
          <w:rFonts w:hint="eastAsia" w:ascii="宋体" w:hAnsi="宋体" w:eastAsia="宋体" w:cs="宋体"/>
          <w:color w:val="auto"/>
          <w:sz w:val="28"/>
          <w:szCs w:val="28"/>
        </w:rPr>
      </w:pPr>
    </w:p>
    <w:p w14:paraId="5683A086">
      <w:pPr>
        <w:jc w:val="center"/>
        <w:rPr>
          <w:rFonts w:hint="eastAsia" w:ascii="宋体" w:hAnsi="宋体" w:eastAsia="宋体" w:cs="宋体"/>
          <w:b/>
          <w:color w:val="auto"/>
          <w:sz w:val="84"/>
          <w:szCs w:val="84"/>
        </w:rPr>
      </w:pPr>
      <w:r>
        <w:rPr>
          <w:rFonts w:hint="eastAsia" w:ascii="宋体" w:hAnsi="宋体" w:eastAsia="宋体" w:cs="宋体"/>
          <w:b/>
          <w:color w:val="auto"/>
          <w:sz w:val="84"/>
          <w:szCs w:val="84"/>
        </w:rPr>
        <w:t xml:space="preserve">响 应 文 件  </w:t>
      </w:r>
    </w:p>
    <w:p w14:paraId="4E5B4751">
      <w:pPr>
        <w:spacing w:line="400" w:lineRule="exact"/>
        <w:rPr>
          <w:rFonts w:hint="eastAsia" w:ascii="宋体" w:hAnsi="宋体" w:eastAsia="宋体" w:cs="宋体"/>
          <w:color w:val="auto"/>
          <w:sz w:val="28"/>
          <w:szCs w:val="28"/>
        </w:rPr>
      </w:pPr>
    </w:p>
    <w:p w14:paraId="2521189C">
      <w:pPr>
        <w:spacing w:line="400" w:lineRule="exact"/>
        <w:rPr>
          <w:rFonts w:hint="eastAsia" w:ascii="宋体" w:hAnsi="宋体" w:eastAsia="宋体" w:cs="宋体"/>
          <w:color w:val="auto"/>
          <w:sz w:val="28"/>
          <w:szCs w:val="28"/>
        </w:rPr>
      </w:pPr>
    </w:p>
    <w:p w14:paraId="2136E9E2">
      <w:pPr>
        <w:spacing w:line="400" w:lineRule="exact"/>
        <w:rPr>
          <w:rFonts w:hint="eastAsia" w:ascii="宋体" w:hAnsi="宋体" w:eastAsia="宋体" w:cs="宋体"/>
          <w:color w:val="auto"/>
          <w:sz w:val="28"/>
          <w:szCs w:val="28"/>
        </w:rPr>
      </w:pPr>
    </w:p>
    <w:p w14:paraId="1792364A">
      <w:pPr>
        <w:spacing w:line="400" w:lineRule="exact"/>
        <w:rPr>
          <w:rFonts w:hint="eastAsia" w:ascii="宋体" w:hAnsi="宋体" w:eastAsia="宋体" w:cs="宋体"/>
          <w:color w:val="auto"/>
          <w:sz w:val="28"/>
          <w:szCs w:val="28"/>
        </w:rPr>
      </w:pPr>
    </w:p>
    <w:p w14:paraId="0E59AC50">
      <w:pPr>
        <w:spacing w:line="400" w:lineRule="exact"/>
        <w:rPr>
          <w:rFonts w:hint="eastAsia" w:ascii="宋体" w:hAnsi="宋体" w:eastAsia="宋体" w:cs="宋体"/>
          <w:color w:val="auto"/>
          <w:sz w:val="28"/>
          <w:szCs w:val="28"/>
        </w:rPr>
      </w:pPr>
    </w:p>
    <w:p w14:paraId="4A157FA4">
      <w:pPr>
        <w:spacing w:line="400" w:lineRule="exact"/>
        <w:rPr>
          <w:rFonts w:hint="eastAsia" w:ascii="宋体" w:hAnsi="宋体" w:eastAsia="宋体" w:cs="宋体"/>
          <w:color w:val="auto"/>
          <w:sz w:val="28"/>
          <w:szCs w:val="28"/>
        </w:rPr>
      </w:pPr>
    </w:p>
    <w:p w14:paraId="79BF4708">
      <w:pPr>
        <w:pStyle w:val="15"/>
        <w:rPr>
          <w:rFonts w:hint="eastAsia" w:ascii="宋体" w:hAnsi="宋体" w:eastAsia="宋体" w:cs="宋体"/>
          <w:color w:val="auto"/>
        </w:rPr>
      </w:pPr>
    </w:p>
    <w:p w14:paraId="4B69AF7F">
      <w:pPr>
        <w:spacing w:line="400" w:lineRule="exact"/>
        <w:rPr>
          <w:rFonts w:hint="eastAsia" w:ascii="宋体" w:hAnsi="宋体" w:eastAsia="宋体" w:cs="宋体"/>
          <w:color w:val="auto"/>
          <w:sz w:val="28"/>
          <w:szCs w:val="28"/>
        </w:rPr>
      </w:pPr>
    </w:p>
    <w:p w14:paraId="3ADD32FA">
      <w:pPr>
        <w:spacing w:line="400" w:lineRule="exact"/>
        <w:rPr>
          <w:rFonts w:hint="eastAsia" w:ascii="宋体" w:hAnsi="宋体" w:eastAsia="宋体" w:cs="宋体"/>
          <w:color w:val="auto"/>
          <w:sz w:val="28"/>
          <w:szCs w:val="28"/>
        </w:rPr>
      </w:pPr>
    </w:p>
    <w:p w14:paraId="0C86D37C">
      <w:pPr>
        <w:spacing w:line="360" w:lineRule="auto"/>
        <w:ind w:firstLine="984" w:firstLineChars="350"/>
        <w:jc w:val="left"/>
        <w:rPr>
          <w:rFonts w:hint="eastAsia" w:ascii="宋体" w:hAnsi="宋体" w:eastAsia="宋体" w:cs="宋体"/>
          <w:b/>
          <w:color w:val="auto"/>
          <w:sz w:val="28"/>
          <w:szCs w:val="28"/>
          <w:u w:val="single"/>
        </w:rPr>
      </w:pPr>
      <w:r>
        <w:rPr>
          <w:rFonts w:hint="eastAsia" w:ascii="宋体" w:hAnsi="宋体" w:eastAsia="宋体" w:cs="宋体"/>
          <w:b/>
          <w:color w:val="auto"/>
          <w:sz w:val="28"/>
          <w:szCs w:val="28"/>
        </w:rPr>
        <w:t>采购编号：</w:t>
      </w:r>
    </w:p>
    <w:p w14:paraId="3E1C7258">
      <w:pPr>
        <w:spacing w:line="360" w:lineRule="auto"/>
        <w:ind w:firstLine="984" w:firstLineChars="350"/>
        <w:jc w:val="left"/>
        <w:rPr>
          <w:rFonts w:hint="eastAsia" w:ascii="宋体" w:hAnsi="宋体" w:eastAsia="宋体" w:cs="宋体"/>
          <w:b/>
          <w:color w:val="auto"/>
          <w:sz w:val="28"/>
          <w:szCs w:val="28"/>
          <w:u w:val="single"/>
        </w:rPr>
      </w:pPr>
      <w:r>
        <w:rPr>
          <w:rFonts w:hint="eastAsia" w:ascii="宋体" w:hAnsi="宋体" w:eastAsia="宋体" w:cs="宋体"/>
          <w:b/>
          <w:color w:val="auto"/>
          <w:sz w:val="28"/>
          <w:szCs w:val="28"/>
        </w:rPr>
        <w:t>响应人：</w:t>
      </w:r>
      <w:r>
        <w:rPr>
          <w:rFonts w:hint="eastAsia" w:ascii="宋体" w:hAnsi="宋体" w:eastAsia="宋体" w:cs="宋体"/>
          <w:b/>
          <w:color w:val="auto"/>
          <w:sz w:val="28"/>
          <w:szCs w:val="28"/>
          <w:u w:val="single"/>
        </w:rPr>
        <w:t xml:space="preserve">                     </w:t>
      </w:r>
      <w:r>
        <w:rPr>
          <w:rFonts w:hint="eastAsia" w:ascii="宋体" w:hAnsi="宋体" w:eastAsia="宋体" w:cs="宋体"/>
          <w:b/>
          <w:color w:val="auto"/>
          <w:sz w:val="28"/>
          <w:szCs w:val="28"/>
        </w:rPr>
        <w:t>（盖单位公章）</w:t>
      </w:r>
    </w:p>
    <w:p w14:paraId="4C95BC02">
      <w:pPr>
        <w:spacing w:line="360" w:lineRule="auto"/>
        <w:ind w:firstLine="984" w:firstLineChars="350"/>
        <w:jc w:val="left"/>
        <w:rPr>
          <w:rFonts w:hint="eastAsia" w:ascii="宋体" w:hAnsi="宋体" w:eastAsia="宋体" w:cs="宋体"/>
          <w:b/>
          <w:color w:val="auto"/>
          <w:sz w:val="28"/>
          <w:szCs w:val="28"/>
        </w:rPr>
      </w:pPr>
      <w:r>
        <w:rPr>
          <w:rFonts w:hint="eastAsia" w:ascii="宋体" w:hAnsi="宋体" w:eastAsia="宋体" w:cs="宋体"/>
          <w:b/>
          <w:color w:val="auto"/>
          <w:sz w:val="28"/>
          <w:szCs w:val="28"/>
        </w:rPr>
        <w:t>法定代表人或其委托代理人：</w:t>
      </w:r>
      <w:r>
        <w:rPr>
          <w:rFonts w:hint="eastAsia" w:ascii="宋体" w:hAnsi="宋体" w:eastAsia="宋体" w:cs="宋体"/>
          <w:b/>
          <w:color w:val="auto"/>
          <w:sz w:val="28"/>
          <w:szCs w:val="28"/>
          <w:u w:val="single"/>
        </w:rPr>
        <w:t xml:space="preserve">            </w:t>
      </w:r>
      <w:r>
        <w:rPr>
          <w:rFonts w:hint="eastAsia" w:ascii="宋体" w:hAnsi="宋体" w:eastAsia="宋体" w:cs="宋体"/>
          <w:b/>
          <w:color w:val="auto"/>
          <w:sz w:val="28"/>
          <w:szCs w:val="28"/>
        </w:rPr>
        <w:t>（签字或盖章）</w:t>
      </w:r>
    </w:p>
    <w:p w14:paraId="7AA714CD">
      <w:pPr>
        <w:spacing w:line="360" w:lineRule="auto"/>
        <w:ind w:firstLine="984" w:firstLineChars="350"/>
        <w:jc w:val="left"/>
        <w:rPr>
          <w:rFonts w:hint="eastAsia" w:ascii="宋体" w:hAnsi="宋体" w:eastAsia="宋体" w:cs="宋体"/>
          <w:b/>
          <w:color w:val="auto"/>
          <w:sz w:val="28"/>
          <w:szCs w:val="28"/>
        </w:rPr>
      </w:pPr>
      <w:r>
        <w:rPr>
          <w:rFonts w:hint="eastAsia" w:ascii="宋体" w:hAnsi="宋体" w:eastAsia="宋体" w:cs="宋体"/>
          <w:b/>
          <w:color w:val="auto"/>
          <w:sz w:val="28"/>
          <w:szCs w:val="28"/>
        </w:rPr>
        <w:t>日期：</w:t>
      </w:r>
      <w:r>
        <w:rPr>
          <w:rFonts w:hint="eastAsia" w:ascii="宋体" w:hAnsi="宋体" w:eastAsia="宋体" w:cs="宋体"/>
          <w:b/>
          <w:color w:val="auto"/>
          <w:sz w:val="28"/>
          <w:szCs w:val="28"/>
          <w:u w:val="single"/>
        </w:rPr>
        <w:t xml:space="preserve">        </w:t>
      </w:r>
      <w:r>
        <w:rPr>
          <w:rFonts w:hint="eastAsia" w:ascii="宋体" w:hAnsi="宋体" w:eastAsia="宋体" w:cs="宋体"/>
          <w:b/>
          <w:color w:val="auto"/>
          <w:sz w:val="28"/>
          <w:szCs w:val="28"/>
        </w:rPr>
        <w:t>年</w:t>
      </w:r>
      <w:r>
        <w:rPr>
          <w:rFonts w:hint="eastAsia" w:ascii="宋体" w:hAnsi="宋体" w:eastAsia="宋体" w:cs="宋体"/>
          <w:b/>
          <w:color w:val="auto"/>
          <w:sz w:val="28"/>
          <w:szCs w:val="28"/>
          <w:u w:val="single"/>
        </w:rPr>
        <w:t xml:space="preserve">        </w:t>
      </w:r>
      <w:r>
        <w:rPr>
          <w:rFonts w:hint="eastAsia" w:ascii="宋体" w:hAnsi="宋体" w:eastAsia="宋体" w:cs="宋体"/>
          <w:b/>
          <w:color w:val="auto"/>
          <w:sz w:val="28"/>
          <w:szCs w:val="28"/>
        </w:rPr>
        <w:t>月</w:t>
      </w:r>
      <w:r>
        <w:rPr>
          <w:rFonts w:hint="eastAsia" w:ascii="宋体" w:hAnsi="宋体" w:eastAsia="宋体" w:cs="宋体"/>
          <w:b/>
          <w:color w:val="auto"/>
          <w:sz w:val="28"/>
          <w:szCs w:val="28"/>
          <w:u w:val="single"/>
        </w:rPr>
        <w:t xml:space="preserve">        </w:t>
      </w:r>
      <w:r>
        <w:rPr>
          <w:rFonts w:hint="eastAsia" w:ascii="宋体" w:hAnsi="宋体" w:eastAsia="宋体" w:cs="宋体"/>
          <w:b/>
          <w:color w:val="auto"/>
          <w:sz w:val="28"/>
          <w:szCs w:val="28"/>
        </w:rPr>
        <w:t>日</w:t>
      </w:r>
    </w:p>
    <w:p w14:paraId="3DEB8C1D">
      <w:pPr>
        <w:spacing w:line="440" w:lineRule="exact"/>
        <w:rPr>
          <w:rFonts w:hint="eastAsia" w:ascii="宋体" w:hAnsi="宋体" w:eastAsia="宋体" w:cs="宋体"/>
          <w:color w:val="auto"/>
          <w:sz w:val="20"/>
          <w:szCs w:val="20"/>
        </w:rPr>
      </w:pPr>
    </w:p>
    <w:p w14:paraId="53582430">
      <w:pPr>
        <w:spacing w:line="400" w:lineRule="exact"/>
        <w:jc w:val="center"/>
        <w:rPr>
          <w:rFonts w:hint="eastAsia" w:ascii="宋体" w:hAnsi="宋体" w:eastAsia="宋体" w:cs="宋体"/>
          <w:b/>
          <w:color w:val="auto"/>
          <w:sz w:val="32"/>
          <w:szCs w:val="32"/>
        </w:rPr>
      </w:pPr>
    </w:p>
    <w:p w14:paraId="4D08C04B">
      <w:pPr>
        <w:spacing w:line="540" w:lineRule="exact"/>
        <w:rPr>
          <w:rFonts w:hint="eastAsia" w:ascii="宋体" w:hAnsi="宋体" w:eastAsia="宋体" w:cs="宋体"/>
          <w:color w:val="auto"/>
          <w:sz w:val="24"/>
        </w:rPr>
      </w:pPr>
    </w:p>
    <w:p w14:paraId="2AFC63E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40"/>
          <w:szCs w:val="44"/>
          <w:lang w:val="en-US" w:eastAsia="zh-CN"/>
        </w:rPr>
      </w:pPr>
      <w:r>
        <w:rPr>
          <w:rFonts w:hint="eastAsia" w:ascii="宋体" w:hAnsi="宋体" w:eastAsia="宋体" w:cs="宋体"/>
          <w:b/>
          <w:bCs/>
          <w:color w:val="auto"/>
          <w:sz w:val="40"/>
          <w:szCs w:val="44"/>
          <w:lang w:val="en-US" w:eastAsia="zh-CN"/>
        </w:rPr>
        <w:t>目录</w:t>
      </w:r>
    </w:p>
    <w:p w14:paraId="5956C8FE">
      <w:pPr>
        <w:keepNext w:val="0"/>
        <w:keepLines w:val="0"/>
        <w:pageBreakBefore w:val="0"/>
        <w:widowControl w:val="0"/>
        <w:kinsoku/>
        <w:wordWrap/>
        <w:overflowPunct/>
        <w:topLinePunct w:val="0"/>
        <w:autoSpaceDE/>
        <w:autoSpaceDN/>
        <w:bidi w:val="0"/>
        <w:adjustRightInd/>
        <w:snapToGrid/>
        <w:spacing w:line="480" w:lineRule="auto"/>
        <w:ind w:firstLine="720" w:firstLineChars="30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一、磋商函及磋商函附录</w:t>
      </w:r>
    </w:p>
    <w:p w14:paraId="4C9EB3ED">
      <w:pPr>
        <w:keepNext w:val="0"/>
        <w:keepLines w:val="0"/>
        <w:pageBreakBefore w:val="0"/>
        <w:widowControl w:val="0"/>
        <w:kinsoku/>
        <w:wordWrap/>
        <w:overflowPunct/>
        <w:topLinePunct w:val="0"/>
        <w:autoSpaceDE/>
        <w:autoSpaceDN/>
        <w:bidi w:val="0"/>
        <w:adjustRightInd/>
        <w:snapToGrid/>
        <w:spacing w:line="480" w:lineRule="auto"/>
        <w:ind w:firstLine="720" w:firstLineChars="30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二、法定代表人身份证明</w:t>
      </w:r>
    </w:p>
    <w:p w14:paraId="42072E8B">
      <w:pPr>
        <w:keepNext w:val="0"/>
        <w:keepLines w:val="0"/>
        <w:pageBreakBefore w:val="0"/>
        <w:widowControl w:val="0"/>
        <w:kinsoku/>
        <w:wordWrap/>
        <w:overflowPunct/>
        <w:topLinePunct w:val="0"/>
        <w:autoSpaceDE/>
        <w:autoSpaceDN/>
        <w:bidi w:val="0"/>
        <w:adjustRightInd/>
        <w:snapToGrid/>
        <w:spacing w:line="480" w:lineRule="auto"/>
        <w:ind w:firstLine="720" w:firstLineChars="30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三、授权委托书</w:t>
      </w:r>
    </w:p>
    <w:p w14:paraId="09B9E2A4">
      <w:pPr>
        <w:keepNext w:val="0"/>
        <w:keepLines w:val="0"/>
        <w:pageBreakBefore w:val="0"/>
        <w:widowControl w:val="0"/>
        <w:kinsoku/>
        <w:wordWrap/>
        <w:overflowPunct/>
        <w:topLinePunct w:val="0"/>
        <w:autoSpaceDE/>
        <w:autoSpaceDN/>
        <w:bidi w:val="0"/>
        <w:adjustRightInd/>
        <w:snapToGrid/>
        <w:spacing w:line="480" w:lineRule="auto"/>
        <w:ind w:firstLine="720" w:firstLineChars="30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四、已标价工程量清单</w:t>
      </w:r>
    </w:p>
    <w:p w14:paraId="5D542D90">
      <w:pPr>
        <w:keepNext w:val="0"/>
        <w:keepLines w:val="0"/>
        <w:pageBreakBefore w:val="0"/>
        <w:widowControl w:val="0"/>
        <w:kinsoku/>
        <w:wordWrap/>
        <w:overflowPunct/>
        <w:topLinePunct w:val="0"/>
        <w:autoSpaceDE/>
        <w:autoSpaceDN/>
        <w:bidi w:val="0"/>
        <w:adjustRightInd/>
        <w:snapToGrid/>
        <w:spacing w:line="480" w:lineRule="auto"/>
        <w:ind w:firstLine="720" w:firstLineChars="30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五、施工组织设计</w:t>
      </w:r>
    </w:p>
    <w:p w14:paraId="35779247">
      <w:pPr>
        <w:keepNext w:val="0"/>
        <w:keepLines w:val="0"/>
        <w:pageBreakBefore w:val="0"/>
        <w:widowControl w:val="0"/>
        <w:kinsoku/>
        <w:wordWrap/>
        <w:overflowPunct/>
        <w:topLinePunct w:val="0"/>
        <w:autoSpaceDE/>
        <w:autoSpaceDN/>
        <w:bidi w:val="0"/>
        <w:adjustRightInd/>
        <w:snapToGrid/>
        <w:spacing w:line="480" w:lineRule="auto"/>
        <w:ind w:firstLine="720" w:firstLineChars="30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六、项目管理机构</w:t>
      </w:r>
    </w:p>
    <w:p w14:paraId="3875EB22">
      <w:pPr>
        <w:keepNext w:val="0"/>
        <w:keepLines w:val="0"/>
        <w:pageBreakBefore w:val="0"/>
        <w:widowControl w:val="0"/>
        <w:kinsoku/>
        <w:wordWrap/>
        <w:overflowPunct/>
        <w:topLinePunct w:val="0"/>
        <w:autoSpaceDE/>
        <w:autoSpaceDN/>
        <w:bidi w:val="0"/>
        <w:adjustRightInd/>
        <w:snapToGrid/>
        <w:spacing w:line="480" w:lineRule="auto"/>
        <w:ind w:firstLine="720" w:firstLineChars="30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七、资格审查资料</w:t>
      </w:r>
    </w:p>
    <w:p w14:paraId="0F878A56">
      <w:pPr>
        <w:pStyle w:val="5"/>
        <w:numPr>
          <w:ilvl w:val="1"/>
          <w:numId w:val="0"/>
        </w:numPr>
        <w:ind w:left="426"/>
        <w:jc w:val="center"/>
        <w:outlineLvl w:val="2"/>
        <w:rPr>
          <w:rFonts w:hint="eastAsia" w:ascii="宋体" w:hAnsi="宋体" w:eastAsia="宋体" w:cs="宋体"/>
          <w:color w:val="auto"/>
        </w:rPr>
      </w:pPr>
      <w:r>
        <w:rPr>
          <w:rFonts w:hint="eastAsia" w:ascii="宋体" w:hAnsi="宋体" w:eastAsia="宋体" w:cs="宋体"/>
          <w:color w:val="auto"/>
        </w:rPr>
        <w:br w:type="page"/>
      </w:r>
      <w:bookmarkStart w:id="881" w:name="_Toc246997099"/>
      <w:bookmarkStart w:id="882" w:name="_Toc144974857"/>
      <w:bookmarkStart w:id="883" w:name="_Toc152042577"/>
      <w:bookmarkStart w:id="884" w:name="_Toc50796472"/>
      <w:bookmarkStart w:id="885" w:name="_Toc464030186"/>
      <w:bookmarkStart w:id="886" w:name="_Toc75446395"/>
      <w:bookmarkStart w:id="887" w:name="_Toc152045788"/>
      <w:bookmarkStart w:id="888" w:name="_Toc519333833"/>
      <w:bookmarkStart w:id="889" w:name="_Toc464887677"/>
      <w:bookmarkStart w:id="890" w:name="_Toc247085874"/>
      <w:bookmarkStart w:id="891" w:name="_Toc179632808"/>
      <w:bookmarkStart w:id="892" w:name="_Toc21043"/>
      <w:bookmarkStart w:id="893" w:name="_Toc296602602"/>
      <w:bookmarkStart w:id="894" w:name="_Toc50711491"/>
      <w:bookmarkStart w:id="895" w:name="_Toc246996356"/>
      <w:r>
        <w:rPr>
          <w:rFonts w:hint="eastAsia" w:ascii="宋体" w:hAnsi="宋体" w:eastAsia="宋体" w:cs="宋体"/>
          <w:color w:val="auto"/>
          <w:sz w:val="32"/>
          <w:szCs w:val="32"/>
        </w:rPr>
        <w:t>一、磋商函及磋商函附录</w:t>
      </w:r>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p>
    <w:p w14:paraId="7F9EDE4F">
      <w:pPr>
        <w:jc w:val="center"/>
        <w:outlineLvl w:val="3"/>
        <w:rPr>
          <w:rFonts w:hint="eastAsia" w:ascii="宋体" w:hAnsi="宋体" w:eastAsia="宋体" w:cs="宋体"/>
          <w:b/>
          <w:color w:val="auto"/>
          <w:kern w:val="0"/>
          <w:sz w:val="28"/>
          <w:szCs w:val="28"/>
        </w:rPr>
      </w:pPr>
      <w:bookmarkStart w:id="896" w:name="_Toc179632809"/>
      <w:bookmarkStart w:id="897" w:name="_Toc246997100"/>
      <w:bookmarkStart w:id="898" w:name="_Toc144974858"/>
      <w:bookmarkStart w:id="899" w:name="_Toc246996357"/>
      <w:bookmarkStart w:id="900" w:name="_Toc247085875"/>
      <w:bookmarkStart w:id="901" w:name="_Toc152042578"/>
      <w:bookmarkStart w:id="902" w:name="_Toc152045789"/>
      <w:bookmarkStart w:id="903" w:name="_Toc464024676"/>
      <w:bookmarkStart w:id="904" w:name="_Toc296602603"/>
      <w:r>
        <w:rPr>
          <w:rFonts w:hint="eastAsia" w:ascii="宋体" w:hAnsi="宋体" w:eastAsia="宋体" w:cs="宋体"/>
          <w:b/>
          <w:color w:val="auto"/>
          <w:kern w:val="0"/>
          <w:sz w:val="28"/>
          <w:szCs w:val="28"/>
        </w:rPr>
        <w:t>（一）磋商函</w:t>
      </w:r>
      <w:bookmarkEnd w:id="896"/>
      <w:bookmarkEnd w:id="897"/>
      <w:bookmarkEnd w:id="898"/>
      <w:bookmarkEnd w:id="899"/>
      <w:bookmarkEnd w:id="900"/>
      <w:bookmarkEnd w:id="901"/>
      <w:bookmarkEnd w:id="902"/>
      <w:bookmarkEnd w:id="903"/>
      <w:bookmarkEnd w:id="904"/>
    </w:p>
    <w:p w14:paraId="544C679A">
      <w:pPr>
        <w:spacing w:line="440"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（采购人名称）：</w:t>
      </w:r>
    </w:p>
    <w:p w14:paraId="7105AD11">
      <w:pPr>
        <w:spacing w:line="440" w:lineRule="exact"/>
        <w:rPr>
          <w:rFonts w:hint="eastAsia" w:ascii="宋体" w:hAnsi="宋体" w:eastAsia="宋体" w:cs="宋体"/>
          <w:color w:val="auto"/>
          <w:szCs w:val="21"/>
        </w:rPr>
      </w:pPr>
    </w:p>
    <w:p w14:paraId="03FC44C2">
      <w:pPr>
        <w:spacing w:line="440" w:lineRule="exact"/>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rPr>
        <w:t>1．我方已仔细研究了</w:t>
      </w:r>
      <w:r>
        <w:rPr>
          <w:rFonts w:hint="eastAsia" w:ascii="宋体" w:hAnsi="宋体" w:eastAsia="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rPr>
        <w:t>（项目名称）磋商文件的全部内容，愿意以人民币（大写</w:t>
      </w:r>
      <w:r>
        <w:rPr>
          <w:rFonts w:hint="eastAsia" w:ascii="宋体" w:hAnsi="宋体" w:eastAsia="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none"/>
          <w:lang w:val="en-US" w:eastAsia="zh-CN"/>
        </w:rPr>
        <w:t>小写：</w:t>
      </w:r>
      <w:r>
        <w:rPr>
          <w:rFonts w:hint="eastAsia" w:ascii="宋体" w:hAnsi="宋体" w:eastAsia="宋体" w:cs="宋体"/>
          <w:color w:val="auto"/>
          <w:szCs w:val="21"/>
        </w:rPr>
        <w:t>¥</w:t>
      </w:r>
      <w:r>
        <w:rPr>
          <w:rFonts w:hint="eastAsia" w:ascii="宋体" w:hAnsi="宋体" w:eastAsia="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）的投标总报价，工期</w:t>
      </w:r>
      <w:r>
        <w:rPr>
          <w:rFonts w:hint="eastAsia" w:ascii="宋体" w:hAnsi="宋体" w:cs="宋体"/>
          <w:color w:val="auto"/>
          <w:szCs w:val="21"/>
          <w:lang w:eastAsia="zh-CN"/>
        </w:rPr>
        <w:t>：</w:t>
      </w:r>
      <w:r>
        <w:rPr>
          <w:rFonts w:hint="eastAsia" w:ascii="宋体" w:hAnsi="宋体" w:eastAsia="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，按合同约定实施和完成承包工程，修补工程中的任何缺陷，工程质量达到</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r>
        <w:rPr>
          <w:rFonts w:hint="eastAsia" w:ascii="宋体" w:hAnsi="宋体" w:cs="宋体"/>
          <w:color w:val="auto"/>
          <w:szCs w:val="21"/>
          <w:lang w:val="en-US" w:eastAsia="zh-CN"/>
        </w:rPr>
        <w:t>磋商有效期为投标截止之日起60日历天。</w:t>
      </w:r>
    </w:p>
    <w:p w14:paraId="153A74C5">
      <w:pPr>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2．如我方中标：</w:t>
      </w:r>
    </w:p>
    <w:p w14:paraId="260551D1">
      <w:pPr>
        <w:spacing w:line="440" w:lineRule="exact"/>
        <w:ind w:firstLine="718" w:firstLineChars="342"/>
        <w:rPr>
          <w:rFonts w:hint="eastAsia" w:ascii="宋体" w:hAnsi="宋体" w:eastAsia="宋体" w:cs="宋体"/>
          <w:color w:val="auto"/>
          <w:szCs w:val="21"/>
        </w:rPr>
      </w:pPr>
      <w:r>
        <w:rPr>
          <w:rFonts w:hint="eastAsia" w:ascii="宋体" w:hAnsi="宋体" w:eastAsia="宋体" w:cs="宋体"/>
          <w:color w:val="auto"/>
          <w:szCs w:val="21"/>
        </w:rPr>
        <w:t>（1）我方承诺在收到中标通知书后，在中标通知书规定的期限内与你方签订合同。</w:t>
      </w:r>
    </w:p>
    <w:p w14:paraId="7620F0E4">
      <w:pPr>
        <w:spacing w:line="440" w:lineRule="exact"/>
        <w:ind w:firstLine="718" w:firstLineChars="342"/>
        <w:rPr>
          <w:rFonts w:hint="eastAsia" w:ascii="宋体" w:hAnsi="宋体" w:eastAsia="宋体" w:cs="宋体"/>
          <w:color w:val="auto"/>
          <w:szCs w:val="21"/>
        </w:rPr>
      </w:pPr>
      <w:r>
        <w:rPr>
          <w:rFonts w:hint="eastAsia" w:ascii="宋体" w:hAnsi="宋体" w:eastAsia="宋体" w:cs="宋体"/>
          <w:color w:val="auto"/>
          <w:szCs w:val="21"/>
        </w:rPr>
        <w:t>（2）随同本投标函递交的投标函附录属于合同文件的组成部分。</w:t>
      </w:r>
    </w:p>
    <w:p w14:paraId="7FB9DD7B">
      <w:pPr>
        <w:spacing w:line="440" w:lineRule="exact"/>
        <w:ind w:firstLine="718" w:firstLineChars="342"/>
        <w:rPr>
          <w:rFonts w:hint="eastAsia" w:ascii="宋体" w:hAnsi="宋体" w:eastAsia="宋体" w:cs="宋体"/>
          <w:color w:val="auto"/>
          <w:szCs w:val="21"/>
        </w:rPr>
      </w:pPr>
      <w:r>
        <w:rPr>
          <w:rFonts w:hint="eastAsia" w:ascii="宋体" w:hAnsi="宋体" w:eastAsia="宋体" w:cs="宋体"/>
          <w:color w:val="auto"/>
          <w:szCs w:val="21"/>
        </w:rPr>
        <w:t>（3）我方承诺按照竞争性磋商文件规定向你方递交履约担保。</w:t>
      </w:r>
    </w:p>
    <w:p w14:paraId="28E65EDD">
      <w:pPr>
        <w:spacing w:line="440" w:lineRule="exact"/>
        <w:ind w:firstLine="718" w:firstLineChars="342"/>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4</w:t>
      </w:r>
      <w:r>
        <w:rPr>
          <w:rFonts w:hint="eastAsia" w:ascii="宋体" w:hAnsi="宋体" w:eastAsia="宋体" w:cs="宋体"/>
          <w:color w:val="auto"/>
          <w:szCs w:val="21"/>
          <w:lang w:eastAsia="zh-CN"/>
        </w:rPr>
        <w:t>）</w:t>
      </w:r>
      <w:r>
        <w:rPr>
          <w:rFonts w:hint="eastAsia" w:ascii="宋体" w:hAnsi="宋体" w:eastAsia="宋体" w:cs="宋体"/>
          <w:color w:val="auto"/>
          <w:szCs w:val="21"/>
        </w:rPr>
        <w:t>我方承诺在项目建设过程中，本投标文件中项目部组成人员全部到岗，否则招标人有权单方面终止合同，我方愿同时接受招标人及政府相关职能部门的其他处罚。</w:t>
      </w:r>
    </w:p>
    <w:p w14:paraId="46688616">
      <w:pPr>
        <w:spacing w:line="440" w:lineRule="exact"/>
        <w:ind w:firstLine="718" w:firstLineChars="342"/>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5</w:t>
      </w:r>
      <w:r>
        <w:rPr>
          <w:rFonts w:hint="eastAsia" w:ascii="宋体" w:hAnsi="宋体" w:eastAsia="宋体" w:cs="宋体"/>
          <w:color w:val="auto"/>
          <w:szCs w:val="21"/>
        </w:rPr>
        <w:t>）我方承诺在合同约定的期限内完成并移交全部合同工程。</w:t>
      </w:r>
    </w:p>
    <w:p w14:paraId="0A83E654">
      <w:pPr>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3．我方在此声明，所递交的响应文件及有关资料内容完整、真实和准确。</w:t>
      </w:r>
    </w:p>
    <w:p w14:paraId="5C9ED8D6">
      <w:pPr>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4．</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（其他补充说明）。</w:t>
      </w:r>
    </w:p>
    <w:p w14:paraId="3C70498C">
      <w:pPr>
        <w:spacing w:line="440" w:lineRule="exact"/>
        <w:rPr>
          <w:rFonts w:hint="eastAsia" w:ascii="宋体" w:hAnsi="宋体" w:eastAsia="宋体" w:cs="宋体"/>
          <w:color w:val="auto"/>
          <w:szCs w:val="21"/>
        </w:rPr>
      </w:pPr>
    </w:p>
    <w:p w14:paraId="69AC22DB">
      <w:pPr>
        <w:spacing w:line="440" w:lineRule="exact"/>
        <w:ind w:firstLine="2205" w:firstLineChars="1050"/>
        <w:rPr>
          <w:rFonts w:hint="eastAsia" w:ascii="宋体" w:hAnsi="宋体" w:eastAsia="宋体" w:cs="宋体"/>
          <w:color w:val="auto"/>
          <w:szCs w:val="21"/>
        </w:rPr>
      </w:pPr>
      <w:r>
        <w:rPr>
          <w:rFonts w:hint="eastAsia" w:ascii="宋体" w:hAnsi="宋体" w:eastAsia="宋体" w:cs="宋体"/>
          <w:color w:val="auto"/>
          <w:szCs w:val="21"/>
        </w:rPr>
        <w:t>响 应 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（盖单位章）</w:t>
      </w:r>
    </w:p>
    <w:p w14:paraId="5B2CC0B3">
      <w:pPr>
        <w:spacing w:line="440" w:lineRule="exact"/>
        <w:ind w:firstLine="2205" w:firstLineChars="1050"/>
        <w:rPr>
          <w:rFonts w:hint="eastAsia" w:ascii="宋体" w:hAnsi="宋体" w:eastAsia="宋体" w:cs="宋体"/>
          <w:color w:val="auto"/>
          <w:szCs w:val="21"/>
        </w:rPr>
      </w:pPr>
      <w:r>
        <w:rPr>
          <w:rFonts w:hint="eastAsia" w:ascii="宋体" w:hAnsi="宋体" w:eastAsia="宋体" w:cs="宋体"/>
          <w:color w:val="auto"/>
          <w:szCs w:val="21"/>
        </w:rPr>
        <w:t>法定代表人或其委托代理人：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（签字或盖章）</w:t>
      </w:r>
    </w:p>
    <w:p w14:paraId="72C2A523">
      <w:pPr>
        <w:spacing w:line="440" w:lineRule="exact"/>
        <w:ind w:firstLine="2205" w:firstLineChars="1050"/>
        <w:rPr>
          <w:rFonts w:hint="eastAsia" w:ascii="宋体" w:hAnsi="宋体" w:eastAsia="宋体" w:cs="宋体"/>
          <w:color w:val="auto"/>
          <w:szCs w:val="21"/>
        </w:rPr>
      </w:pPr>
      <w:r>
        <w:rPr>
          <w:rFonts w:hint="eastAsia" w:ascii="宋体" w:hAnsi="宋体" w:eastAsia="宋体" w:cs="宋体"/>
          <w:color w:val="auto"/>
          <w:szCs w:val="21"/>
        </w:rPr>
        <w:t>地址：</w:t>
      </w:r>
      <w:r>
        <w:rPr>
          <w:rFonts w:hint="eastAsia" w:ascii="宋体" w:hAnsi="宋体" w:eastAsia="宋体" w:cs="宋体"/>
          <w:color w:val="auto"/>
          <w:szCs w:val="21"/>
          <w:u w:val="single"/>
        </w:rPr>
        <w:t xml:space="preserve">                                              </w:t>
      </w:r>
    </w:p>
    <w:p w14:paraId="00A33379">
      <w:pPr>
        <w:spacing w:line="440" w:lineRule="exact"/>
        <w:ind w:firstLine="2205" w:firstLineChars="1050"/>
        <w:rPr>
          <w:rFonts w:hint="eastAsia" w:ascii="宋体" w:hAnsi="宋体" w:eastAsia="宋体" w:cs="宋体"/>
          <w:color w:val="auto"/>
          <w:szCs w:val="21"/>
        </w:rPr>
      </w:pPr>
      <w:r>
        <w:rPr>
          <w:rFonts w:hint="eastAsia" w:ascii="宋体" w:hAnsi="宋体" w:eastAsia="宋体" w:cs="宋体"/>
          <w:color w:val="auto"/>
          <w:szCs w:val="21"/>
        </w:rPr>
        <w:t>电话：</w:t>
      </w:r>
      <w:r>
        <w:rPr>
          <w:rFonts w:hint="eastAsia" w:ascii="宋体" w:hAnsi="宋体" w:eastAsia="宋体" w:cs="宋体"/>
          <w:color w:val="auto"/>
          <w:szCs w:val="21"/>
          <w:u w:val="single"/>
        </w:rPr>
        <w:t xml:space="preserve">                                              </w:t>
      </w:r>
    </w:p>
    <w:p w14:paraId="2684768B">
      <w:pPr>
        <w:spacing w:line="440" w:lineRule="exact"/>
        <w:ind w:firstLine="2205" w:firstLineChars="1050"/>
        <w:rPr>
          <w:rFonts w:hint="eastAsia" w:ascii="宋体" w:hAnsi="宋体" w:eastAsia="宋体" w:cs="宋体"/>
          <w:color w:val="auto"/>
          <w:szCs w:val="21"/>
        </w:rPr>
      </w:pPr>
      <w:r>
        <w:rPr>
          <w:rFonts w:hint="eastAsia" w:ascii="宋体" w:hAnsi="宋体" w:eastAsia="宋体" w:cs="宋体"/>
          <w:color w:val="auto"/>
          <w:szCs w:val="21"/>
        </w:rPr>
        <w:t>传真：</w:t>
      </w:r>
      <w:r>
        <w:rPr>
          <w:rFonts w:hint="eastAsia" w:ascii="宋体" w:hAnsi="宋体" w:eastAsia="宋体" w:cs="宋体"/>
          <w:color w:val="auto"/>
          <w:szCs w:val="21"/>
          <w:u w:val="single"/>
        </w:rPr>
        <w:t xml:space="preserve">                                              </w:t>
      </w:r>
    </w:p>
    <w:p w14:paraId="4E29BEAA">
      <w:pPr>
        <w:spacing w:line="440" w:lineRule="exact"/>
        <w:ind w:firstLine="2205" w:firstLineChars="1050"/>
        <w:rPr>
          <w:rFonts w:hint="eastAsia" w:ascii="宋体" w:hAnsi="宋体" w:eastAsia="宋体" w:cs="宋体"/>
          <w:color w:val="auto"/>
          <w:szCs w:val="21"/>
        </w:rPr>
      </w:pPr>
      <w:r>
        <w:rPr>
          <w:rFonts w:hint="eastAsia" w:ascii="宋体" w:hAnsi="宋体" w:eastAsia="宋体" w:cs="宋体"/>
          <w:color w:val="auto"/>
          <w:szCs w:val="21"/>
        </w:rPr>
        <w:t>邮政编码：</w:t>
      </w:r>
      <w:r>
        <w:rPr>
          <w:rFonts w:hint="eastAsia" w:ascii="宋体" w:hAnsi="宋体" w:eastAsia="宋体" w:cs="宋体"/>
          <w:color w:val="auto"/>
          <w:szCs w:val="21"/>
          <w:u w:val="single"/>
        </w:rPr>
        <w:t xml:space="preserve">                                          </w:t>
      </w:r>
    </w:p>
    <w:p w14:paraId="0FC8BD7C">
      <w:pPr>
        <w:spacing w:line="440" w:lineRule="exact"/>
        <w:ind w:firstLine="3675" w:firstLineChars="1750"/>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14:paraId="0FA8EE69">
      <w:pPr>
        <w:spacing w:line="440" w:lineRule="exact"/>
        <w:rPr>
          <w:rFonts w:hint="eastAsia" w:ascii="宋体" w:hAnsi="宋体" w:eastAsia="宋体" w:cs="宋体"/>
          <w:color w:val="auto"/>
          <w:szCs w:val="21"/>
        </w:rPr>
      </w:pPr>
    </w:p>
    <w:p w14:paraId="2E43C318">
      <w:pPr>
        <w:spacing w:line="440" w:lineRule="exact"/>
        <w:rPr>
          <w:rFonts w:hint="eastAsia" w:ascii="宋体" w:hAnsi="宋体" w:eastAsia="宋体" w:cs="宋体"/>
          <w:color w:val="auto"/>
          <w:sz w:val="20"/>
        </w:rPr>
      </w:pPr>
    </w:p>
    <w:p w14:paraId="6E267965">
      <w:pPr>
        <w:spacing w:line="440" w:lineRule="exact"/>
        <w:rPr>
          <w:rFonts w:hint="eastAsia" w:ascii="宋体" w:hAnsi="宋体" w:eastAsia="宋体" w:cs="宋体"/>
          <w:color w:val="auto"/>
          <w:sz w:val="20"/>
        </w:rPr>
      </w:pPr>
    </w:p>
    <w:p w14:paraId="31A226A2">
      <w:pPr>
        <w:spacing w:line="440" w:lineRule="exact"/>
        <w:rPr>
          <w:rFonts w:hint="eastAsia" w:ascii="宋体" w:hAnsi="宋体" w:eastAsia="宋体" w:cs="宋体"/>
          <w:color w:val="auto"/>
          <w:sz w:val="20"/>
        </w:rPr>
      </w:pPr>
    </w:p>
    <w:p w14:paraId="3CAB0F87">
      <w:pPr>
        <w:rPr>
          <w:rFonts w:hint="eastAsia" w:ascii="宋体" w:hAnsi="宋体" w:eastAsia="宋体" w:cs="宋体"/>
          <w:b/>
          <w:color w:val="auto"/>
          <w:kern w:val="0"/>
          <w:sz w:val="26"/>
          <w:szCs w:val="32"/>
        </w:rPr>
      </w:pPr>
      <w:bookmarkStart w:id="905" w:name="_Toc246997101"/>
      <w:bookmarkStart w:id="906" w:name="_Toc246996358"/>
      <w:bookmarkStart w:id="907" w:name="_Toc152045790"/>
      <w:bookmarkStart w:id="908" w:name="_Toc144974859"/>
      <w:bookmarkStart w:id="909" w:name="_Toc179632810"/>
      <w:bookmarkStart w:id="910" w:name="_Toc247085876"/>
      <w:bookmarkStart w:id="911" w:name="_Toc296602604"/>
      <w:bookmarkStart w:id="912" w:name="_Toc464024677"/>
      <w:bookmarkStart w:id="913" w:name="_Toc152042579"/>
      <w:r>
        <w:rPr>
          <w:rFonts w:hint="eastAsia" w:ascii="宋体" w:hAnsi="宋体" w:eastAsia="宋体" w:cs="宋体"/>
          <w:b/>
          <w:color w:val="auto"/>
          <w:kern w:val="0"/>
          <w:sz w:val="26"/>
          <w:szCs w:val="32"/>
        </w:rPr>
        <w:br w:type="page"/>
      </w:r>
    </w:p>
    <w:p w14:paraId="571C3C12">
      <w:pPr>
        <w:jc w:val="center"/>
        <w:outlineLvl w:val="3"/>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（二）磋商函附录</w:t>
      </w:r>
      <w:bookmarkEnd w:id="905"/>
      <w:bookmarkEnd w:id="906"/>
      <w:bookmarkEnd w:id="907"/>
      <w:bookmarkEnd w:id="908"/>
      <w:bookmarkEnd w:id="909"/>
      <w:bookmarkEnd w:id="910"/>
      <w:bookmarkEnd w:id="911"/>
      <w:bookmarkEnd w:id="912"/>
      <w:bookmarkEnd w:id="913"/>
    </w:p>
    <w:tbl>
      <w:tblPr>
        <w:tblStyle w:val="18"/>
        <w:tblpPr w:leftFromText="180" w:rightFromText="180" w:vertAnchor="page" w:horzAnchor="margin" w:tblpXSpec="center" w:tblpY="2836"/>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440"/>
        <w:gridCol w:w="720"/>
        <w:gridCol w:w="1080"/>
        <w:gridCol w:w="900"/>
        <w:gridCol w:w="1980"/>
      </w:tblGrid>
      <w:tr w14:paraId="0E09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trPr>
        <w:tc>
          <w:tcPr>
            <w:tcW w:w="2988" w:type="dxa"/>
            <w:noWrap w:val="0"/>
            <w:vAlign w:val="center"/>
          </w:tcPr>
          <w:p w14:paraId="79DA014E">
            <w:pPr>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6120" w:type="dxa"/>
            <w:gridSpan w:val="5"/>
            <w:noWrap w:val="0"/>
            <w:vAlign w:val="center"/>
          </w:tcPr>
          <w:p w14:paraId="37423191">
            <w:pPr>
              <w:ind w:firstLine="525" w:firstLineChars="250"/>
              <w:rPr>
                <w:rFonts w:hint="default" w:ascii="宋体" w:hAnsi="宋体" w:eastAsia="宋体" w:cs="宋体"/>
                <w:color w:val="auto"/>
                <w:szCs w:val="21"/>
                <w:lang w:val="en-US" w:eastAsia="zh-CN"/>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（项目名称）</w:t>
            </w:r>
          </w:p>
        </w:tc>
      </w:tr>
      <w:tr w14:paraId="1E664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trPr>
        <w:tc>
          <w:tcPr>
            <w:tcW w:w="2988" w:type="dxa"/>
            <w:noWrap w:val="0"/>
            <w:vAlign w:val="center"/>
          </w:tcPr>
          <w:p w14:paraId="27B10FD9">
            <w:pPr>
              <w:jc w:val="center"/>
              <w:rPr>
                <w:rFonts w:hint="eastAsia" w:ascii="宋体" w:hAnsi="宋体" w:eastAsia="宋体" w:cs="宋体"/>
                <w:color w:val="auto"/>
                <w:szCs w:val="21"/>
              </w:rPr>
            </w:pPr>
            <w:r>
              <w:rPr>
                <w:rFonts w:hint="eastAsia" w:ascii="宋体" w:hAnsi="宋体" w:eastAsia="宋体" w:cs="宋体"/>
                <w:color w:val="auto"/>
                <w:szCs w:val="21"/>
              </w:rPr>
              <w:t>响应人</w:t>
            </w:r>
          </w:p>
        </w:tc>
        <w:tc>
          <w:tcPr>
            <w:tcW w:w="6120" w:type="dxa"/>
            <w:gridSpan w:val="5"/>
            <w:noWrap w:val="0"/>
            <w:vAlign w:val="center"/>
          </w:tcPr>
          <w:p w14:paraId="67FC1D9B">
            <w:pPr>
              <w:jc w:val="center"/>
              <w:rPr>
                <w:rFonts w:hint="eastAsia" w:ascii="宋体" w:hAnsi="宋体" w:eastAsia="宋体" w:cs="宋体"/>
                <w:color w:val="auto"/>
                <w:szCs w:val="21"/>
              </w:rPr>
            </w:pPr>
          </w:p>
        </w:tc>
      </w:tr>
      <w:tr w14:paraId="0616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trPr>
        <w:tc>
          <w:tcPr>
            <w:tcW w:w="2988" w:type="dxa"/>
            <w:noWrap w:val="0"/>
            <w:vAlign w:val="center"/>
          </w:tcPr>
          <w:p w14:paraId="5E77AF34">
            <w:pPr>
              <w:jc w:val="center"/>
              <w:rPr>
                <w:rFonts w:hint="eastAsia" w:ascii="宋体" w:hAnsi="宋体" w:eastAsia="宋体" w:cs="宋体"/>
                <w:color w:val="auto"/>
                <w:szCs w:val="21"/>
              </w:rPr>
            </w:pPr>
            <w:r>
              <w:rPr>
                <w:rFonts w:hint="eastAsia" w:ascii="宋体" w:hAnsi="宋体" w:cs="宋体"/>
                <w:color w:val="auto"/>
                <w:szCs w:val="21"/>
                <w:lang w:val="en-US" w:eastAsia="zh-CN"/>
              </w:rPr>
              <w:t>响应</w:t>
            </w:r>
            <w:r>
              <w:rPr>
                <w:rFonts w:hint="eastAsia" w:ascii="宋体" w:hAnsi="宋体" w:eastAsia="宋体" w:cs="宋体"/>
                <w:color w:val="auto"/>
                <w:szCs w:val="21"/>
              </w:rPr>
              <w:t>范围</w:t>
            </w:r>
          </w:p>
        </w:tc>
        <w:tc>
          <w:tcPr>
            <w:tcW w:w="6120" w:type="dxa"/>
            <w:gridSpan w:val="5"/>
            <w:noWrap w:val="0"/>
            <w:vAlign w:val="center"/>
          </w:tcPr>
          <w:p w14:paraId="6AC209DC">
            <w:pPr>
              <w:rPr>
                <w:rFonts w:hint="eastAsia" w:ascii="宋体" w:hAnsi="宋体" w:eastAsia="宋体" w:cs="宋体"/>
                <w:color w:val="auto"/>
                <w:szCs w:val="21"/>
              </w:rPr>
            </w:pPr>
          </w:p>
        </w:tc>
      </w:tr>
      <w:tr w14:paraId="192EF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trPr>
        <w:tc>
          <w:tcPr>
            <w:tcW w:w="2988" w:type="dxa"/>
            <w:noWrap w:val="0"/>
            <w:vAlign w:val="center"/>
          </w:tcPr>
          <w:p w14:paraId="6D48DF66">
            <w:pPr>
              <w:jc w:val="center"/>
              <w:rPr>
                <w:rFonts w:hint="eastAsia" w:ascii="宋体" w:hAnsi="宋体" w:eastAsia="宋体" w:cs="宋体"/>
                <w:color w:val="auto"/>
                <w:szCs w:val="21"/>
              </w:rPr>
            </w:pPr>
            <w:r>
              <w:rPr>
                <w:rFonts w:hint="eastAsia" w:ascii="宋体" w:hAnsi="宋体" w:eastAsia="宋体" w:cs="宋体"/>
                <w:color w:val="auto"/>
                <w:szCs w:val="21"/>
              </w:rPr>
              <w:t>项目负责人</w:t>
            </w:r>
          </w:p>
        </w:tc>
        <w:tc>
          <w:tcPr>
            <w:tcW w:w="1440" w:type="dxa"/>
            <w:noWrap w:val="0"/>
            <w:vAlign w:val="center"/>
          </w:tcPr>
          <w:p w14:paraId="17027125">
            <w:pPr>
              <w:jc w:val="center"/>
              <w:rPr>
                <w:rFonts w:hint="eastAsia" w:ascii="宋体" w:hAnsi="宋体" w:eastAsia="宋体" w:cs="宋体"/>
                <w:color w:val="auto"/>
                <w:szCs w:val="21"/>
              </w:rPr>
            </w:pPr>
          </w:p>
        </w:tc>
        <w:tc>
          <w:tcPr>
            <w:tcW w:w="720" w:type="dxa"/>
            <w:noWrap w:val="0"/>
            <w:vAlign w:val="center"/>
          </w:tcPr>
          <w:p w14:paraId="5A470BAE">
            <w:pPr>
              <w:jc w:val="center"/>
              <w:rPr>
                <w:rFonts w:hint="eastAsia" w:ascii="宋体" w:hAnsi="宋体" w:eastAsia="宋体" w:cs="宋体"/>
                <w:color w:val="auto"/>
                <w:szCs w:val="21"/>
              </w:rPr>
            </w:pPr>
            <w:r>
              <w:rPr>
                <w:rFonts w:hint="eastAsia" w:ascii="宋体" w:hAnsi="宋体" w:eastAsia="宋体" w:cs="宋体"/>
                <w:color w:val="auto"/>
                <w:szCs w:val="21"/>
              </w:rPr>
              <w:t>级别</w:t>
            </w:r>
          </w:p>
        </w:tc>
        <w:tc>
          <w:tcPr>
            <w:tcW w:w="1080" w:type="dxa"/>
            <w:noWrap w:val="0"/>
            <w:vAlign w:val="center"/>
          </w:tcPr>
          <w:p w14:paraId="55A0A7CC">
            <w:pPr>
              <w:jc w:val="center"/>
              <w:rPr>
                <w:rFonts w:hint="eastAsia" w:ascii="宋体" w:hAnsi="宋体" w:eastAsia="宋体" w:cs="宋体"/>
                <w:color w:val="auto"/>
                <w:szCs w:val="21"/>
              </w:rPr>
            </w:pPr>
          </w:p>
        </w:tc>
        <w:tc>
          <w:tcPr>
            <w:tcW w:w="900" w:type="dxa"/>
            <w:noWrap w:val="0"/>
            <w:vAlign w:val="center"/>
          </w:tcPr>
          <w:p w14:paraId="71684F54">
            <w:pPr>
              <w:jc w:val="center"/>
              <w:rPr>
                <w:rFonts w:hint="eastAsia" w:ascii="宋体" w:hAnsi="宋体" w:eastAsia="宋体" w:cs="宋体"/>
                <w:color w:val="auto"/>
                <w:szCs w:val="21"/>
              </w:rPr>
            </w:pPr>
            <w:r>
              <w:rPr>
                <w:rFonts w:hint="eastAsia" w:ascii="宋体" w:hAnsi="宋体" w:eastAsia="宋体" w:cs="宋体"/>
                <w:color w:val="auto"/>
                <w:szCs w:val="21"/>
              </w:rPr>
              <w:t>编号</w:t>
            </w:r>
          </w:p>
        </w:tc>
        <w:tc>
          <w:tcPr>
            <w:tcW w:w="1980" w:type="dxa"/>
            <w:noWrap w:val="0"/>
            <w:vAlign w:val="center"/>
          </w:tcPr>
          <w:p w14:paraId="6160765D">
            <w:pPr>
              <w:jc w:val="center"/>
              <w:rPr>
                <w:rFonts w:hint="eastAsia" w:ascii="宋体" w:hAnsi="宋体" w:eastAsia="宋体" w:cs="宋体"/>
                <w:color w:val="auto"/>
                <w:szCs w:val="21"/>
              </w:rPr>
            </w:pPr>
          </w:p>
        </w:tc>
      </w:tr>
      <w:tr w14:paraId="0DF23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trPr>
        <w:tc>
          <w:tcPr>
            <w:tcW w:w="2988" w:type="dxa"/>
            <w:noWrap w:val="0"/>
            <w:vAlign w:val="center"/>
          </w:tcPr>
          <w:p w14:paraId="78739021">
            <w:pPr>
              <w:jc w:val="center"/>
              <w:rPr>
                <w:rFonts w:hint="eastAsia" w:ascii="宋体" w:hAnsi="宋体" w:eastAsia="宋体" w:cs="宋体"/>
                <w:color w:val="auto"/>
                <w:szCs w:val="21"/>
              </w:rPr>
            </w:pPr>
            <w:r>
              <w:rPr>
                <w:rFonts w:hint="eastAsia" w:ascii="宋体" w:hAnsi="宋体" w:eastAsia="宋体" w:cs="宋体"/>
                <w:color w:val="auto"/>
                <w:szCs w:val="21"/>
              </w:rPr>
              <w:t>投标总报价</w:t>
            </w:r>
          </w:p>
        </w:tc>
        <w:tc>
          <w:tcPr>
            <w:tcW w:w="3240" w:type="dxa"/>
            <w:gridSpan w:val="3"/>
            <w:noWrap w:val="0"/>
            <w:vAlign w:val="center"/>
          </w:tcPr>
          <w:p w14:paraId="1BAE2729">
            <w:pPr>
              <w:spacing w:line="300" w:lineRule="exact"/>
              <w:rPr>
                <w:rFonts w:hint="eastAsia" w:ascii="宋体" w:hAnsi="宋体" w:eastAsia="宋体" w:cs="宋体"/>
                <w:color w:val="auto"/>
                <w:szCs w:val="21"/>
              </w:rPr>
            </w:pPr>
            <w:r>
              <w:rPr>
                <w:rFonts w:hint="eastAsia" w:ascii="宋体" w:hAnsi="宋体" w:eastAsia="宋体" w:cs="宋体"/>
                <w:color w:val="auto"/>
                <w:szCs w:val="21"/>
              </w:rPr>
              <w:t>（大写）</w:t>
            </w:r>
          </w:p>
        </w:tc>
        <w:tc>
          <w:tcPr>
            <w:tcW w:w="2880" w:type="dxa"/>
            <w:gridSpan w:val="2"/>
            <w:noWrap w:val="0"/>
            <w:vAlign w:val="center"/>
          </w:tcPr>
          <w:p w14:paraId="77140BF1">
            <w:pPr>
              <w:spacing w:line="300" w:lineRule="exact"/>
              <w:rPr>
                <w:rFonts w:hint="eastAsia" w:ascii="宋体" w:hAnsi="宋体" w:eastAsia="宋体" w:cs="宋体"/>
                <w:color w:val="auto"/>
                <w:szCs w:val="21"/>
              </w:rPr>
            </w:pPr>
            <w:r>
              <w:rPr>
                <w:rFonts w:hint="eastAsia" w:ascii="宋体" w:hAnsi="宋体" w:eastAsia="宋体" w:cs="宋体"/>
                <w:color w:val="auto"/>
                <w:szCs w:val="21"/>
              </w:rPr>
              <w:t>（小写）</w:t>
            </w:r>
          </w:p>
        </w:tc>
      </w:tr>
      <w:tr w14:paraId="4770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2988" w:type="dxa"/>
            <w:noWrap w:val="0"/>
            <w:vAlign w:val="center"/>
          </w:tcPr>
          <w:p w14:paraId="3182A218">
            <w:pPr>
              <w:jc w:val="center"/>
              <w:rPr>
                <w:rFonts w:hint="default" w:ascii="宋体" w:hAnsi="宋体" w:eastAsia="宋体" w:cs="宋体"/>
                <w:color w:val="auto"/>
                <w:szCs w:val="21"/>
                <w:lang w:val="en-US" w:eastAsia="zh-CN"/>
              </w:rPr>
            </w:pPr>
            <w:r>
              <w:rPr>
                <w:rFonts w:hint="eastAsia" w:ascii="宋体" w:hAnsi="宋体" w:eastAsia="宋体" w:cs="宋体"/>
                <w:color w:val="auto"/>
                <w:szCs w:val="21"/>
              </w:rPr>
              <w:t>工期</w:t>
            </w:r>
          </w:p>
        </w:tc>
        <w:tc>
          <w:tcPr>
            <w:tcW w:w="6120" w:type="dxa"/>
            <w:gridSpan w:val="5"/>
            <w:noWrap w:val="0"/>
            <w:vAlign w:val="center"/>
          </w:tcPr>
          <w:p w14:paraId="2D9F2078">
            <w:pPr>
              <w:jc w:val="center"/>
              <w:rPr>
                <w:rFonts w:hint="eastAsia" w:ascii="宋体" w:hAnsi="宋体" w:eastAsia="宋体" w:cs="宋体"/>
                <w:color w:val="auto"/>
                <w:szCs w:val="21"/>
              </w:rPr>
            </w:pPr>
          </w:p>
        </w:tc>
      </w:tr>
      <w:tr w14:paraId="24C3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trPr>
        <w:tc>
          <w:tcPr>
            <w:tcW w:w="2988" w:type="dxa"/>
            <w:noWrap w:val="0"/>
            <w:vAlign w:val="center"/>
          </w:tcPr>
          <w:p w14:paraId="419D5C7F">
            <w:pPr>
              <w:jc w:val="center"/>
              <w:rPr>
                <w:rFonts w:hint="default" w:ascii="宋体" w:hAnsi="宋体" w:eastAsia="宋体" w:cs="宋体"/>
                <w:color w:val="auto"/>
                <w:szCs w:val="21"/>
                <w:lang w:val="en-US" w:eastAsia="zh-CN"/>
              </w:rPr>
            </w:pPr>
            <w:r>
              <w:rPr>
                <w:rFonts w:hint="eastAsia" w:ascii="宋体" w:hAnsi="宋体" w:eastAsia="宋体" w:cs="宋体"/>
                <w:color w:val="auto"/>
                <w:szCs w:val="21"/>
              </w:rPr>
              <w:t>质量</w:t>
            </w:r>
          </w:p>
        </w:tc>
        <w:tc>
          <w:tcPr>
            <w:tcW w:w="6120" w:type="dxa"/>
            <w:gridSpan w:val="5"/>
            <w:noWrap w:val="0"/>
            <w:vAlign w:val="center"/>
          </w:tcPr>
          <w:p w14:paraId="19407400">
            <w:pPr>
              <w:jc w:val="center"/>
              <w:rPr>
                <w:rFonts w:hint="eastAsia" w:ascii="宋体" w:hAnsi="宋体" w:eastAsia="宋体" w:cs="宋体"/>
                <w:color w:val="auto"/>
                <w:szCs w:val="21"/>
              </w:rPr>
            </w:pPr>
          </w:p>
        </w:tc>
      </w:tr>
      <w:tr w14:paraId="3E2A5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trPr>
        <w:tc>
          <w:tcPr>
            <w:tcW w:w="2988" w:type="dxa"/>
            <w:noWrap w:val="0"/>
            <w:vAlign w:val="center"/>
          </w:tcPr>
          <w:p w14:paraId="7DD303BD">
            <w:pPr>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磋商</w:t>
            </w:r>
            <w:r>
              <w:rPr>
                <w:rFonts w:hint="eastAsia" w:ascii="宋体" w:hAnsi="宋体" w:eastAsia="宋体" w:cs="宋体"/>
                <w:color w:val="auto"/>
                <w:szCs w:val="21"/>
                <w:lang w:val="en-US" w:eastAsia="zh-CN"/>
              </w:rPr>
              <w:t>有效期</w:t>
            </w:r>
          </w:p>
        </w:tc>
        <w:tc>
          <w:tcPr>
            <w:tcW w:w="6120" w:type="dxa"/>
            <w:gridSpan w:val="5"/>
            <w:noWrap w:val="0"/>
            <w:vAlign w:val="center"/>
          </w:tcPr>
          <w:p w14:paraId="66294E23">
            <w:pPr>
              <w:jc w:val="center"/>
              <w:rPr>
                <w:rFonts w:hint="eastAsia" w:ascii="宋体" w:hAnsi="宋体" w:eastAsia="宋体" w:cs="宋体"/>
                <w:color w:val="auto"/>
                <w:szCs w:val="21"/>
              </w:rPr>
            </w:pPr>
            <w:r>
              <w:rPr>
                <w:rFonts w:hint="eastAsia" w:ascii="宋体" w:hAnsi="宋体" w:cs="Courier New"/>
                <w:color w:val="000000"/>
                <w:szCs w:val="21"/>
                <w:u w:val="single"/>
              </w:rPr>
              <w:t xml:space="preserve">    </w:t>
            </w:r>
            <w:r>
              <w:rPr>
                <w:rFonts w:hint="eastAsia" w:ascii="宋体" w:hAnsi="宋体" w:cs="Courier New"/>
                <w:color w:val="000000"/>
                <w:szCs w:val="21"/>
                <w:u w:val="single"/>
                <w:lang w:val="en-US" w:eastAsia="zh-CN"/>
              </w:rPr>
              <w:t xml:space="preserve">   </w:t>
            </w:r>
            <w:r>
              <w:rPr>
                <w:rFonts w:hint="eastAsia" w:ascii="宋体" w:hAnsi="宋体"/>
                <w:color w:val="000000"/>
                <w:szCs w:val="21"/>
              </w:rPr>
              <w:t>日历天（从响应文件递交截止之日算起）</w:t>
            </w:r>
          </w:p>
        </w:tc>
      </w:tr>
      <w:tr w14:paraId="1BD93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9" w:hRule="atLeast"/>
        </w:trPr>
        <w:tc>
          <w:tcPr>
            <w:tcW w:w="2988" w:type="dxa"/>
            <w:noWrap w:val="0"/>
            <w:vAlign w:val="center"/>
          </w:tcPr>
          <w:p w14:paraId="5659BD02">
            <w:pPr>
              <w:jc w:val="center"/>
              <w:rPr>
                <w:rFonts w:hint="eastAsia" w:ascii="宋体" w:hAnsi="宋体" w:eastAsia="宋体" w:cs="宋体"/>
                <w:color w:val="auto"/>
                <w:szCs w:val="21"/>
              </w:rPr>
            </w:pPr>
            <w:r>
              <w:rPr>
                <w:rFonts w:hint="eastAsia" w:ascii="宋体" w:hAnsi="宋体" w:eastAsia="宋体" w:cs="宋体"/>
                <w:color w:val="auto"/>
                <w:szCs w:val="21"/>
              </w:rPr>
              <w:t>备 注</w:t>
            </w:r>
          </w:p>
        </w:tc>
        <w:tc>
          <w:tcPr>
            <w:tcW w:w="6120" w:type="dxa"/>
            <w:gridSpan w:val="5"/>
            <w:noWrap w:val="0"/>
            <w:vAlign w:val="center"/>
          </w:tcPr>
          <w:p w14:paraId="7D46F314">
            <w:pPr>
              <w:rPr>
                <w:rFonts w:hint="eastAsia" w:ascii="宋体" w:hAnsi="宋体" w:eastAsia="宋体" w:cs="宋体"/>
                <w:color w:val="auto"/>
                <w:szCs w:val="21"/>
              </w:rPr>
            </w:pPr>
          </w:p>
        </w:tc>
      </w:tr>
    </w:tbl>
    <w:p w14:paraId="5963714E">
      <w:pPr>
        <w:wordWrap w:val="0"/>
        <w:jc w:val="right"/>
        <w:rPr>
          <w:rFonts w:hint="eastAsia" w:ascii="宋体" w:hAnsi="宋体" w:eastAsia="宋体" w:cs="宋体"/>
          <w:color w:val="auto"/>
          <w:sz w:val="24"/>
        </w:rPr>
      </w:pPr>
      <w:r>
        <w:rPr>
          <w:rFonts w:hint="eastAsia" w:ascii="宋体" w:hAnsi="宋体" w:eastAsia="宋体" w:cs="宋体"/>
          <w:color w:val="auto"/>
          <w:sz w:val="24"/>
        </w:rPr>
        <w:t xml:space="preserve">                           </w:t>
      </w:r>
    </w:p>
    <w:p w14:paraId="752893F8">
      <w:pPr>
        <w:wordWrap w:val="0"/>
        <w:jc w:val="right"/>
        <w:rPr>
          <w:rFonts w:hint="eastAsia" w:ascii="宋体" w:hAnsi="宋体" w:eastAsia="宋体" w:cs="宋体"/>
          <w:color w:val="auto"/>
          <w:sz w:val="24"/>
        </w:rPr>
      </w:pPr>
      <w:r>
        <w:rPr>
          <w:rFonts w:hint="eastAsia" w:ascii="宋体" w:hAnsi="宋体" w:eastAsia="宋体" w:cs="宋体"/>
          <w:color w:val="auto"/>
          <w:sz w:val="24"/>
        </w:rPr>
        <w:t xml:space="preserve">   </w:t>
      </w:r>
    </w:p>
    <w:p w14:paraId="248254E4">
      <w:pPr>
        <w:jc w:val="right"/>
        <w:rPr>
          <w:rFonts w:hint="eastAsia" w:ascii="宋体" w:hAnsi="宋体" w:eastAsia="宋体" w:cs="宋体"/>
          <w:color w:val="auto"/>
          <w:szCs w:val="21"/>
        </w:rPr>
      </w:pPr>
    </w:p>
    <w:p w14:paraId="6F1F3E05">
      <w:pPr>
        <w:jc w:val="right"/>
        <w:rPr>
          <w:rFonts w:hint="eastAsia" w:ascii="宋体" w:hAnsi="宋体" w:eastAsia="宋体" w:cs="宋体"/>
          <w:color w:val="auto"/>
          <w:szCs w:val="21"/>
        </w:rPr>
      </w:pPr>
      <w:r>
        <w:rPr>
          <w:rFonts w:hint="eastAsia" w:ascii="宋体" w:hAnsi="宋体" w:eastAsia="宋体" w:cs="宋体"/>
          <w:color w:val="auto"/>
          <w:szCs w:val="21"/>
        </w:rPr>
        <w:t xml:space="preserve"> 响 应 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（盖单位章）</w:t>
      </w:r>
    </w:p>
    <w:p w14:paraId="2F93E9D8">
      <w:pPr>
        <w:wordWrap w:val="0"/>
        <w:jc w:val="right"/>
        <w:rPr>
          <w:rFonts w:hint="eastAsia" w:ascii="宋体" w:hAnsi="宋体" w:eastAsia="宋体" w:cs="宋体"/>
          <w:color w:val="auto"/>
          <w:szCs w:val="21"/>
        </w:rPr>
      </w:pPr>
    </w:p>
    <w:p w14:paraId="1DA24601">
      <w:pPr>
        <w:jc w:val="right"/>
        <w:rPr>
          <w:rFonts w:hint="eastAsia" w:ascii="宋体" w:hAnsi="宋体" w:eastAsia="宋体" w:cs="宋体"/>
          <w:color w:val="auto"/>
          <w:szCs w:val="21"/>
        </w:rPr>
      </w:pPr>
      <w:r>
        <w:rPr>
          <w:rFonts w:hint="eastAsia" w:ascii="宋体" w:hAnsi="宋体" w:eastAsia="宋体" w:cs="宋体"/>
          <w:color w:val="auto"/>
          <w:szCs w:val="21"/>
        </w:rPr>
        <w:t xml:space="preserve">法定代表人或其委托代理人：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（签字或盖章）</w:t>
      </w:r>
    </w:p>
    <w:p w14:paraId="5CEE8146">
      <w:pPr>
        <w:ind w:firstLine="420" w:firstLineChars="200"/>
        <w:jc w:val="right"/>
        <w:rPr>
          <w:rFonts w:hint="eastAsia" w:ascii="宋体" w:hAnsi="宋体" w:eastAsia="宋体" w:cs="宋体"/>
          <w:color w:val="auto"/>
          <w:szCs w:val="21"/>
          <w:u w:val="single"/>
        </w:rPr>
      </w:pPr>
    </w:p>
    <w:p w14:paraId="1BB0A19F">
      <w:pPr>
        <w:ind w:firstLine="420" w:firstLineChars="200"/>
        <w:jc w:val="right"/>
        <w:rPr>
          <w:rFonts w:hint="eastAsia" w:ascii="宋体" w:hAnsi="宋体" w:eastAsia="宋体" w:cs="宋体"/>
          <w:color w:val="auto"/>
          <w:szCs w:val="21"/>
        </w:rPr>
      </w:pPr>
      <w:r>
        <w:rPr>
          <w:rFonts w:hint="eastAsia" w:ascii="宋体" w:hAnsi="宋体" w:eastAsia="宋体" w:cs="宋体"/>
          <w:color w:val="auto"/>
          <w:szCs w:val="21"/>
          <w:u w:val="single"/>
        </w:rPr>
        <w:tab/>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14:paraId="5AD78036">
      <w:pPr>
        <w:spacing w:line="440" w:lineRule="exact"/>
        <w:rPr>
          <w:rFonts w:hint="eastAsia" w:ascii="宋体" w:hAnsi="宋体" w:eastAsia="宋体" w:cs="宋体"/>
          <w:color w:val="auto"/>
          <w:sz w:val="20"/>
        </w:rPr>
      </w:pPr>
    </w:p>
    <w:p w14:paraId="7CC33FB6">
      <w:pPr>
        <w:spacing w:line="440" w:lineRule="exact"/>
        <w:rPr>
          <w:rFonts w:hint="eastAsia" w:ascii="宋体" w:hAnsi="宋体" w:eastAsia="宋体" w:cs="宋体"/>
          <w:color w:val="auto"/>
          <w:sz w:val="20"/>
        </w:rPr>
      </w:pPr>
    </w:p>
    <w:p w14:paraId="107409C5">
      <w:pPr>
        <w:pStyle w:val="4"/>
        <w:numPr>
          <w:ilvl w:val="1"/>
          <w:numId w:val="0"/>
        </w:numPr>
        <w:ind w:left="426"/>
        <w:jc w:val="center"/>
        <w:rPr>
          <w:rFonts w:hint="eastAsia" w:ascii="宋体" w:hAnsi="宋体" w:eastAsia="宋体" w:cs="宋体"/>
          <w:color w:val="auto"/>
          <w:szCs w:val="28"/>
        </w:rPr>
      </w:pPr>
      <w:bookmarkStart w:id="914" w:name="_Toc144974860"/>
      <w:bookmarkStart w:id="915" w:name="_Toc20166"/>
      <w:bookmarkStart w:id="916" w:name="_Toc464030187"/>
      <w:bookmarkStart w:id="917" w:name="_Toc464887678"/>
      <w:bookmarkStart w:id="918" w:name="_Toc50796473"/>
      <w:bookmarkStart w:id="919" w:name="_Toc519333834"/>
      <w:bookmarkStart w:id="920" w:name="_Toc464024678"/>
      <w:bookmarkStart w:id="921" w:name="_Toc152042580"/>
      <w:bookmarkStart w:id="922" w:name="_Toc179632811"/>
      <w:bookmarkStart w:id="923" w:name="_Toc152045791"/>
      <w:bookmarkStart w:id="924" w:name="_Toc247085877"/>
      <w:bookmarkStart w:id="925" w:name="_Toc50711492"/>
      <w:bookmarkStart w:id="926" w:name="_Toc246997102"/>
      <w:bookmarkStart w:id="927" w:name="_Toc296602605"/>
      <w:bookmarkStart w:id="928" w:name="_Toc75446396"/>
      <w:bookmarkStart w:id="929" w:name="_Toc246996359"/>
      <w:r>
        <w:rPr>
          <w:rFonts w:hint="eastAsia" w:ascii="宋体" w:hAnsi="宋体" w:eastAsia="宋体" w:cs="宋体"/>
          <w:color w:val="auto"/>
          <w:szCs w:val="28"/>
        </w:rPr>
        <w:t>二、法定代表人身份证明</w:t>
      </w:r>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p>
    <w:p w14:paraId="61C3B428">
      <w:pPr>
        <w:spacing w:line="440" w:lineRule="exact"/>
        <w:rPr>
          <w:rFonts w:hint="eastAsia" w:ascii="宋体" w:hAnsi="宋体" w:eastAsia="宋体" w:cs="宋体"/>
          <w:color w:val="auto"/>
          <w:sz w:val="20"/>
        </w:rPr>
      </w:pPr>
    </w:p>
    <w:p w14:paraId="74F16294">
      <w:pPr>
        <w:spacing w:line="440" w:lineRule="exact"/>
        <w:rPr>
          <w:rFonts w:hint="eastAsia" w:ascii="宋体" w:hAnsi="宋体" w:eastAsia="宋体" w:cs="宋体"/>
          <w:color w:val="auto"/>
          <w:sz w:val="24"/>
        </w:rPr>
      </w:pPr>
    </w:p>
    <w:p w14:paraId="6AA0A8EA">
      <w:pPr>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响应人名称：</w:t>
      </w:r>
      <w:r>
        <w:rPr>
          <w:rFonts w:hint="eastAsia" w:ascii="宋体" w:hAnsi="宋体" w:eastAsia="宋体" w:cs="宋体"/>
          <w:color w:val="auto"/>
          <w:szCs w:val="21"/>
          <w:u w:val="single"/>
        </w:rPr>
        <w:t xml:space="preserve">                                 </w:t>
      </w:r>
    </w:p>
    <w:p w14:paraId="79776DDE">
      <w:pPr>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单位性质：</w:t>
      </w:r>
      <w:r>
        <w:rPr>
          <w:rFonts w:hint="eastAsia" w:ascii="宋体" w:hAnsi="宋体" w:eastAsia="宋体" w:cs="宋体"/>
          <w:color w:val="auto"/>
          <w:szCs w:val="21"/>
          <w:u w:val="single"/>
        </w:rPr>
        <w:t xml:space="preserve">                                   </w:t>
      </w:r>
    </w:p>
    <w:p w14:paraId="38A0FEE8">
      <w:pPr>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地址：</w:t>
      </w:r>
      <w:r>
        <w:rPr>
          <w:rFonts w:hint="eastAsia" w:ascii="宋体" w:hAnsi="宋体" w:eastAsia="宋体" w:cs="宋体"/>
          <w:color w:val="auto"/>
          <w:szCs w:val="21"/>
          <w:u w:val="single"/>
        </w:rPr>
        <w:t xml:space="preserve">                                       </w:t>
      </w:r>
    </w:p>
    <w:p w14:paraId="1A116DF0">
      <w:pPr>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成立时间：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14:paraId="5E7E184B">
      <w:pPr>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经营期限：</w:t>
      </w:r>
      <w:r>
        <w:rPr>
          <w:rFonts w:hint="eastAsia" w:ascii="宋体" w:hAnsi="宋体" w:eastAsia="宋体" w:cs="宋体"/>
          <w:color w:val="auto"/>
          <w:szCs w:val="21"/>
          <w:u w:val="single"/>
        </w:rPr>
        <w:t xml:space="preserve">                               </w:t>
      </w:r>
    </w:p>
    <w:p w14:paraId="56DC2A21">
      <w:pPr>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姓名：</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性别：</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年龄：</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职务：</w:t>
      </w:r>
      <w:r>
        <w:rPr>
          <w:rFonts w:hint="eastAsia" w:ascii="宋体" w:hAnsi="宋体" w:eastAsia="宋体" w:cs="宋体"/>
          <w:color w:val="auto"/>
          <w:szCs w:val="21"/>
          <w:u w:val="single"/>
        </w:rPr>
        <w:t xml:space="preserve">        </w:t>
      </w:r>
    </w:p>
    <w:p w14:paraId="7107BBE0">
      <w:pPr>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系</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（响应人名称）的法定代表人。</w:t>
      </w:r>
    </w:p>
    <w:p w14:paraId="54084E79">
      <w:pPr>
        <w:spacing w:line="440" w:lineRule="exact"/>
        <w:ind w:firstLine="735" w:firstLineChars="350"/>
        <w:rPr>
          <w:rFonts w:hint="eastAsia" w:ascii="宋体" w:hAnsi="宋体" w:eastAsia="宋体" w:cs="宋体"/>
          <w:color w:val="auto"/>
          <w:szCs w:val="21"/>
        </w:rPr>
      </w:pPr>
      <w:r>
        <w:rPr>
          <w:rFonts w:hint="eastAsia" w:ascii="宋体" w:hAnsi="宋体" w:eastAsia="宋体" w:cs="宋体"/>
          <w:color w:val="auto"/>
          <w:szCs w:val="21"/>
        </w:rPr>
        <w:t>特此证明。</w:t>
      </w:r>
    </w:p>
    <w:p w14:paraId="1764E3A0">
      <w:pPr>
        <w:spacing w:line="440" w:lineRule="exact"/>
        <w:rPr>
          <w:rFonts w:hint="eastAsia" w:ascii="宋体" w:hAnsi="宋体" w:eastAsia="宋体" w:cs="宋体"/>
          <w:color w:val="auto"/>
          <w:szCs w:val="21"/>
        </w:rPr>
      </w:pPr>
    </w:p>
    <w:p w14:paraId="212487F8">
      <w:pPr>
        <w:spacing w:line="440" w:lineRule="exact"/>
        <w:rPr>
          <w:rFonts w:hint="eastAsia" w:ascii="宋体" w:hAnsi="宋体" w:eastAsia="宋体" w:cs="宋体"/>
          <w:color w:val="auto"/>
          <w:szCs w:val="21"/>
        </w:rPr>
      </w:pPr>
    </w:p>
    <w:p w14:paraId="08B87ECC">
      <w:pPr>
        <w:spacing w:line="440" w:lineRule="exact"/>
        <w:rPr>
          <w:rFonts w:hint="eastAsia" w:ascii="宋体" w:hAnsi="宋体" w:eastAsia="宋体" w:cs="宋体"/>
          <w:color w:val="auto"/>
          <w:szCs w:val="21"/>
        </w:rPr>
      </w:pPr>
    </w:p>
    <w:p w14:paraId="23F804CF">
      <w:pPr>
        <w:spacing w:line="440" w:lineRule="exact"/>
        <w:rPr>
          <w:rFonts w:hint="eastAsia" w:ascii="宋体" w:hAnsi="宋体" w:eastAsia="宋体" w:cs="宋体"/>
          <w:color w:val="auto"/>
          <w:szCs w:val="21"/>
        </w:rPr>
      </w:pPr>
    </w:p>
    <w:p w14:paraId="2AC4620D">
      <w:pPr>
        <w:spacing w:line="440" w:lineRule="exact"/>
        <w:rPr>
          <w:rFonts w:hint="eastAsia" w:ascii="宋体" w:hAnsi="宋体" w:eastAsia="宋体" w:cs="宋体"/>
          <w:color w:val="auto"/>
          <w:szCs w:val="21"/>
        </w:rPr>
      </w:pPr>
      <w:r>
        <w:rPr>
          <w:rFonts w:hint="eastAsia" w:ascii="宋体" w:hAnsi="宋体" w:eastAsia="宋体" w:cs="宋体"/>
          <w:color w:val="auto"/>
          <w:szCs w:val="21"/>
        </w:rPr>
        <w:t xml:space="preserve">                          响应人：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（盖单位章）</w:t>
      </w:r>
    </w:p>
    <w:p w14:paraId="23FD7A08">
      <w:pPr>
        <w:spacing w:line="440" w:lineRule="exact"/>
        <w:rPr>
          <w:rFonts w:hint="eastAsia" w:ascii="宋体" w:hAnsi="宋体" w:eastAsia="宋体" w:cs="宋体"/>
          <w:color w:val="auto"/>
          <w:szCs w:val="21"/>
        </w:rPr>
      </w:pPr>
      <w:r>
        <w:rPr>
          <w:rFonts w:hint="eastAsia" w:ascii="宋体" w:hAnsi="宋体" w:eastAsia="宋体" w:cs="宋体"/>
          <w:color w:val="auto"/>
          <w:szCs w:val="21"/>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日           </w:t>
      </w:r>
    </w:p>
    <w:p w14:paraId="23B36AE2">
      <w:pPr>
        <w:spacing w:line="440" w:lineRule="exact"/>
        <w:rPr>
          <w:rFonts w:hint="eastAsia" w:ascii="宋体" w:hAnsi="宋体" w:eastAsia="宋体" w:cs="宋体"/>
          <w:color w:val="auto"/>
          <w:szCs w:val="21"/>
        </w:rPr>
      </w:pPr>
    </w:p>
    <w:p w14:paraId="7B99A8D1">
      <w:pPr>
        <w:spacing w:line="440" w:lineRule="exact"/>
        <w:rPr>
          <w:rFonts w:hint="eastAsia" w:ascii="宋体" w:hAnsi="宋体" w:eastAsia="宋体" w:cs="宋体"/>
          <w:color w:val="auto"/>
          <w:szCs w:val="21"/>
        </w:rPr>
      </w:pPr>
    </w:p>
    <w:p w14:paraId="1ED821CD">
      <w:pPr>
        <w:spacing w:line="440" w:lineRule="exact"/>
        <w:rPr>
          <w:rFonts w:hint="eastAsia" w:ascii="宋体" w:hAnsi="宋体" w:eastAsia="宋体" w:cs="宋体"/>
          <w:color w:val="auto"/>
          <w:szCs w:val="21"/>
        </w:rPr>
      </w:pPr>
      <w:r>
        <w:rPr>
          <w:rFonts w:hint="eastAsia" w:ascii="宋体" w:hAnsi="宋体" w:eastAsia="宋体" w:cs="宋体"/>
          <w:color w:val="auto"/>
          <w:szCs w:val="21"/>
        </w:rPr>
        <w:t>注：附法定代表人身份证。</w:t>
      </w:r>
    </w:p>
    <w:p w14:paraId="0B4B3ABA">
      <w:pPr>
        <w:pStyle w:val="4"/>
        <w:numPr>
          <w:ilvl w:val="1"/>
          <w:numId w:val="0"/>
        </w:numPr>
        <w:ind w:left="426"/>
        <w:jc w:val="center"/>
        <w:rPr>
          <w:rFonts w:hint="eastAsia" w:ascii="宋体" w:hAnsi="宋体" w:eastAsia="宋体" w:cs="宋体"/>
          <w:color w:val="auto"/>
          <w:szCs w:val="28"/>
        </w:rPr>
      </w:pPr>
      <w:r>
        <w:rPr>
          <w:rFonts w:hint="eastAsia" w:ascii="宋体" w:hAnsi="宋体" w:eastAsia="宋体" w:cs="宋体"/>
          <w:color w:val="auto"/>
          <w:sz w:val="20"/>
        </w:rPr>
        <w:br w:type="page"/>
      </w:r>
      <w:bookmarkStart w:id="930" w:name="_Toc464887679"/>
      <w:bookmarkStart w:id="931" w:name="_Toc50796474"/>
      <w:bookmarkStart w:id="932" w:name="_Toc179632812"/>
      <w:bookmarkStart w:id="933" w:name="_Toc246996360"/>
      <w:bookmarkStart w:id="934" w:name="_Toc519333835"/>
      <w:bookmarkStart w:id="935" w:name="_Toc152045792"/>
      <w:bookmarkStart w:id="936" w:name="_Toc5735"/>
      <w:bookmarkStart w:id="937" w:name="_Toc464030188"/>
      <w:bookmarkStart w:id="938" w:name="_Toc246997103"/>
      <w:bookmarkStart w:id="939" w:name="_Toc247085878"/>
      <w:bookmarkStart w:id="940" w:name="_Toc296602606"/>
      <w:bookmarkStart w:id="941" w:name="_Toc144974861"/>
      <w:bookmarkStart w:id="942" w:name="_Toc75446397"/>
      <w:bookmarkStart w:id="943" w:name="_Toc464024679"/>
      <w:bookmarkStart w:id="944" w:name="_Toc152042581"/>
      <w:bookmarkStart w:id="945" w:name="_Toc50711493"/>
      <w:r>
        <w:rPr>
          <w:rFonts w:hint="eastAsia" w:ascii="宋体" w:hAnsi="宋体" w:eastAsia="宋体" w:cs="宋体"/>
          <w:color w:val="auto"/>
          <w:szCs w:val="28"/>
        </w:rPr>
        <w:t>三、授权委托书</w:t>
      </w:r>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p>
    <w:p w14:paraId="37738228">
      <w:pPr>
        <w:spacing w:line="440" w:lineRule="exact"/>
        <w:rPr>
          <w:rFonts w:hint="eastAsia" w:ascii="宋体" w:hAnsi="宋体" w:eastAsia="宋体" w:cs="宋体"/>
          <w:color w:val="auto"/>
          <w:szCs w:val="21"/>
        </w:rPr>
      </w:pPr>
    </w:p>
    <w:p w14:paraId="07747AA9">
      <w:pPr>
        <w:topLinePunct/>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本人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（姓名）系</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（响应人名称）的法定代表人，现委托</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（姓名）为我方代理人。代理人根据授权，以我方名义签署、澄清、说明、补正、递交、撤回、修改</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（项目名称）响应文件、签订合同和处理有关事宜，其法律后果由我方承担。</w:t>
      </w:r>
    </w:p>
    <w:p w14:paraId="1C74FCA2">
      <w:pPr>
        <w:tabs>
          <w:tab w:val="left" w:pos="6300"/>
        </w:tabs>
        <w:snapToGrid w:val="0"/>
        <w:spacing w:line="500" w:lineRule="exact"/>
        <w:ind w:firstLine="555"/>
        <w:rPr>
          <w:rFonts w:hint="eastAsia" w:ascii="宋体" w:hAnsi="宋体" w:eastAsia="宋体" w:cs="宋体"/>
          <w:snapToGrid w:val="0"/>
          <w:color w:val="auto"/>
          <w:szCs w:val="21"/>
        </w:rPr>
      </w:pPr>
      <w:r>
        <w:rPr>
          <w:rFonts w:hint="eastAsia" w:ascii="宋体" w:hAnsi="宋体" w:eastAsia="宋体" w:cs="宋体"/>
          <w:snapToGrid w:val="0"/>
          <w:color w:val="auto"/>
          <w:szCs w:val="21"/>
        </w:rPr>
        <w:t>我单位对被授权人的签名负全部责任。</w:t>
      </w:r>
    </w:p>
    <w:p w14:paraId="6EC3B3B9">
      <w:pPr>
        <w:tabs>
          <w:tab w:val="left" w:pos="6300"/>
        </w:tabs>
        <w:snapToGrid w:val="0"/>
        <w:spacing w:line="500" w:lineRule="exact"/>
        <w:ind w:firstLine="555"/>
        <w:rPr>
          <w:rFonts w:hint="eastAsia" w:ascii="宋体" w:hAnsi="宋体" w:eastAsia="宋体" w:cs="宋体"/>
          <w:snapToGrid w:val="0"/>
          <w:color w:val="auto"/>
          <w:szCs w:val="21"/>
        </w:rPr>
      </w:pPr>
      <w:r>
        <w:rPr>
          <w:rFonts w:hint="eastAsia" w:ascii="宋体" w:hAnsi="宋体" w:eastAsia="宋体" w:cs="宋体"/>
          <w:snapToGrid w:val="0"/>
          <w:color w:val="auto"/>
          <w:szCs w:val="21"/>
        </w:rPr>
        <w:t>在</w:t>
      </w:r>
      <w:r>
        <w:rPr>
          <w:rFonts w:hint="eastAsia" w:ascii="宋体" w:hAnsi="宋体" w:cs="宋体"/>
          <w:snapToGrid w:val="0"/>
          <w:color w:val="auto"/>
          <w:szCs w:val="21"/>
          <w:lang w:eastAsia="zh-CN"/>
        </w:rPr>
        <w:t>撤销</w:t>
      </w:r>
      <w:r>
        <w:rPr>
          <w:rFonts w:hint="eastAsia" w:ascii="宋体" w:hAnsi="宋体" w:eastAsia="宋体" w:cs="宋体"/>
          <w:snapToGrid w:val="0"/>
          <w:color w:val="auto"/>
          <w:szCs w:val="21"/>
        </w:rPr>
        <w:t>授权的书面通知以前，本授权书一直有效。被授权人在授权书有效期内签署的所有文件不因授权</w:t>
      </w:r>
      <w:r>
        <w:rPr>
          <w:rFonts w:hint="eastAsia" w:ascii="宋体" w:hAnsi="宋体" w:cs="宋体"/>
          <w:snapToGrid w:val="0"/>
          <w:color w:val="auto"/>
          <w:szCs w:val="21"/>
          <w:lang w:eastAsia="zh-CN"/>
        </w:rPr>
        <w:t>的撤销</w:t>
      </w:r>
      <w:r>
        <w:rPr>
          <w:rFonts w:hint="eastAsia" w:ascii="宋体" w:hAnsi="宋体" w:eastAsia="宋体" w:cs="宋体"/>
          <w:snapToGrid w:val="0"/>
          <w:color w:val="auto"/>
          <w:szCs w:val="21"/>
        </w:rPr>
        <w:t>而失效。</w:t>
      </w:r>
    </w:p>
    <w:p w14:paraId="52C4B053">
      <w:pPr>
        <w:tabs>
          <w:tab w:val="left" w:pos="6300"/>
        </w:tabs>
        <w:snapToGrid w:val="0"/>
        <w:spacing w:line="500" w:lineRule="exact"/>
        <w:ind w:firstLine="555"/>
        <w:rPr>
          <w:rFonts w:hint="eastAsia" w:ascii="宋体" w:hAnsi="宋体" w:eastAsia="宋体" w:cs="宋体"/>
          <w:snapToGrid w:val="0"/>
          <w:color w:val="auto"/>
          <w:szCs w:val="21"/>
        </w:rPr>
      </w:pPr>
    </w:p>
    <w:p w14:paraId="451FBE55">
      <w:pPr>
        <w:spacing w:line="440" w:lineRule="exact"/>
        <w:rPr>
          <w:rFonts w:hint="eastAsia" w:ascii="宋体" w:hAnsi="宋体" w:eastAsia="宋体" w:cs="宋体"/>
          <w:color w:val="auto"/>
          <w:szCs w:val="21"/>
        </w:rPr>
      </w:pPr>
    </w:p>
    <w:p w14:paraId="619600F0">
      <w:pPr>
        <w:spacing w:line="440" w:lineRule="exact"/>
        <w:rPr>
          <w:rFonts w:hint="eastAsia" w:ascii="宋体" w:hAnsi="宋体" w:eastAsia="宋体" w:cs="宋体"/>
          <w:color w:val="auto"/>
          <w:szCs w:val="21"/>
        </w:rPr>
      </w:pPr>
    </w:p>
    <w:p w14:paraId="5A90AEAB">
      <w:pPr>
        <w:spacing w:line="440" w:lineRule="exact"/>
        <w:rPr>
          <w:rFonts w:hint="eastAsia" w:ascii="宋体" w:hAnsi="宋体" w:eastAsia="宋体" w:cs="宋体"/>
          <w:color w:val="auto"/>
          <w:szCs w:val="21"/>
        </w:rPr>
      </w:pPr>
      <w:r>
        <w:rPr>
          <w:rFonts w:hint="eastAsia" w:ascii="宋体" w:hAnsi="宋体" w:eastAsia="宋体" w:cs="宋体"/>
          <w:color w:val="auto"/>
          <w:szCs w:val="21"/>
        </w:rPr>
        <w:t>响应人：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（盖单位章）</w:t>
      </w:r>
    </w:p>
    <w:p w14:paraId="5BA61055">
      <w:pPr>
        <w:spacing w:line="440" w:lineRule="exact"/>
        <w:rPr>
          <w:rFonts w:hint="eastAsia" w:ascii="宋体" w:hAnsi="宋体" w:eastAsia="宋体" w:cs="宋体"/>
          <w:color w:val="auto"/>
          <w:szCs w:val="21"/>
        </w:rPr>
      </w:pPr>
    </w:p>
    <w:p w14:paraId="366D3AB3">
      <w:pPr>
        <w:spacing w:line="440" w:lineRule="exact"/>
        <w:rPr>
          <w:rFonts w:hint="eastAsia" w:ascii="宋体" w:hAnsi="宋体" w:eastAsia="宋体" w:cs="宋体"/>
          <w:color w:val="auto"/>
          <w:szCs w:val="21"/>
        </w:rPr>
      </w:pPr>
      <w:r>
        <w:rPr>
          <w:rFonts w:hint="eastAsia" w:ascii="宋体" w:hAnsi="宋体" w:eastAsia="宋体" w:cs="宋体"/>
          <w:color w:val="auto"/>
          <w:szCs w:val="21"/>
        </w:rPr>
        <w:t>法定代表人：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（签字或盖章）</w:t>
      </w:r>
    </w:p>
    <w:p w14:paraId="63C7101D">
      <w:pPr>
        <w:spacing w:line="440" w:lineRule="exact"/>
        <w:rPr>
          <w:rFonts w:hint="eastAsia" w:ascii="宋体" w:hAnsi="宋体" w:eastAsia="宋体" w:cs="宋体"/>
          <w:color w:val="auto"/>
          <w:szCs w:val="21"/>
        </w:rPr>
      </w:pPr>
    </w:p>
    <w:p w14:paraId="45AEDB90">
      <w:pPr>
        <w:spacing w:line="440" w:lineRule="exact"/>
        <w:rPr>
          <w:rFonts w:hint="eastAsia" w:ascii="宋体" w:hAnsi="宋体" w:eastAsia="宋体" w:cs="宋体"/>
          <w:color w:val="auto"/>
          <w:szCs w:val="21"/>
        </w:rPr>
      </w:pPr>
      <w:r>
        <w:rPr>
          <w:rFonts w:hint="eastAsia" w:ascii="宋体" w:hAnsi="宋体" w:eastAsia="宋体" w:cs="宋体"/>
          <w:color w:val="auto"/>
          <w:szCs w:val="21"/>
        </w:rPr>
        <w:t>身份证号码：</w:t>
      </w:r>
      <w:r>
        <w:rPr>
          <w:rFonts w:hint="eastAsia" w:ascii="宋体" w:hAnsi="宋体" w:eastAsia="宋体" w:cs="宋体"/>
          <w:color w:val="auto"/>
          <w:szCs w:val="21"/>
          <w:u w:val="single"/>
        </w:rPr>
        <w:t xml:space="preserve">                                </w:t>
      </w:r>
    </w:p>
    <w:p w14:paraId="09827061">
      <w:pPr>
        <w:spacing w:line="440" w:lineRule="exact"/>
        <w:rPr>
          <w:rFonts w:hint="eastAsia" w:ascii="宋体" w:hAnsi="宋体" w:eastAsia="宋体" w:cs="宋体"/>
          <w:color w:val="auto"/>
          <w:szCs w:val="21"/>
        </w:rPr>
      </w:pPr>
    </w:p>
    <w:p w14:paraId="7EB9D19F">
      <w:pPr>
        <w:spacing w:line="440" w:lineRule="exact"/>
        <w:rPr>
          <w:rFonts w:hint="eastAsia" w:ascii="宋体" w:hAnsi="宋体" w:eastAsia="宋体" w:cs="宋体"/>
          <w:color w:val="auto"/>
          <w:szCs w:val="21"/>
        </w:rPr>
      </w:pPr>
      <w:r>
        <w:rPr>
          <w:rFonts w:hint="eastAsia" w:ascii="宋体" w:hAnsi="宋体" w:eastAsia="宋体" w:cs="宋体"/>
          <w:color w:val="auto"/>
          <w:szCs w:val="21"/>
        </w:rPr>
        <w:t>委托代理人：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（签字或盖章） </w:t>
      </w:r>
    </w:p>
    <w:p w14:paraId="6A1A7734">
      <w:pPr>
        <w:spacing w:line="440" w:lineRule="exact"/>
        <w:rPr>
          <w:rFonts w:hint="eastAsia" w:ascii="宋体" w:hAnsi="宋体" w:eastAsia="宋体" w:cs="宋体"/>
          <w:color w:val="auto"/>
          <w:szCs w:val="21"/>
        </w:rPr>
      </w:pPr>
    </w:p>
    <w:p w14:paraId="6CE510AC">
      <w:pPr>
        <w:spacing w:line="440" w:lineRule="exact"/>
        <w:rPr>
          <w:rFonts w:hint="eastAsia" w:ascii="宋体" w:hAnsi="宋体" w:eastAsia="宋体" w:cs="宋体"/>
          <w:color w:val="auto"/>
          <w:szCs w:val="21"/>
        </w:rPr>
      </w:pPr>
      <w:r>
        <w:rPr>
          <w:rFonts w:hint="eastAsia" w:ascii="宋体" w:hAnsi="宋体" w:eastAsia="宋体" w:cs="宋体"/>
          <w:color w:val="auto"/>
          <w:szCs w:val="21"/>
        </w:rPr>
        <w:t>身份证号码：</w:t>
      </w:r>
      <w:r>
        <w:rPr>
          <w:rFonts w:hint="eastAsia" w:ascii="宋体" w:hAnsi="宋体" w:eastAsia="宋体" w:cs="宋体"/>
          <w:color w:val="auto"/>
          <w:szCs w:val="21"/>
          <w:u w:val="single"/>
        </w:rPr>
        <w:t xml:space="preserve">                                </w:t>
      </w:r>
    </w:p>
    <w:p w14:paraId="6F464343">
      <w:pPr>
        <w:spacing w:line="440" w:lineRule="exact"/>
        <w:rPr>
          <w:rFonts w:hint="eastAsia" w:ascii="宋体" w:hAnsi="宋体" w:eastAsia="宋体" w:cs="宋体"/>
          <w:color w:val="auto"/>
          <w:szCs w:val="21"/>
        </w:rPr>
      </w:pPr>
    </w:p>
    <w:p w14:paraId="2019B56A">
      <w:pPr>
        <w:spacing w:line="440" w:lineRule="exact"/>
        <w:rPr>
          <w:rFonts w:hint="eastAsia" w:ascii="宋体" w:hAnsi="宋体" w:eastAsia="宋体" w:cs="宋体"/>
          <w:color w:val="auto"/>
          <w:szCs w:val="21"/>
        </w:rPr>
      </w:pPr>
    </w:p>
    <w:p w14:paraId="2D874533">
      <w:pPr>
        <w:spacing w:line="440" w:lineRule="exact"/>
        <w:ind w:firstLine="1050" w:firstLineChars="500"/>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14:paraId="5E2A0A8B">
      <w:pPr>
        <w:spacing w:line="440" w:lineRule="exact"/>
        <w:ind w:firstLine="1050" w:firstLineChars="500"/>
        <w:rPr>
          <w:rFonts w:hint="eastAsia" w:ascii="宋体" w:hAnsi="宋体" w:eastAsia="宋体" w:cs="宋体"/>
          <w:color w:val="auto"/>
          <w:szCs w:val="21"/>
        </w:rPr>
      </w:pPr>
    </w:p>
    <w:p w14:paraId="33B045AD">
      <w:pPr>
        <w:spacing w:line="440" w:lineRule="exact"/>
        <w:ind w:firstLine="1050" w:firstLineChars="500"/>
        <w:rPr>
          <w:rFonts w:hint="eastAsia" w:ascii="宋体" w:hAnsi="宋体" w:eastAsia="宋体" w:cs="宋体"/>
          <w:color w:val="auto"/>
          <w:szCs w:val="21"/>
        </w:rPr>
      </w:pPr>
    </w:p>
    <w:p w14:paraId="65260A9C">
      <w:pPr>
        <w:spacing w:line="440" w:lineRule="exact"/>
        <w:rPr>
          <w:rFonts w:hint="eastAsia" w:ascii="宋体" w:hAnsi="宋体" w:eastAsia="宋体" w:cs="宋体"/>
          <w:color w:val="auto"/>
          <w:szCs w:val="21"/>
        </w:rPr>
      </w:pPr>
      <w:r>
        <w:rPr>
          <w:rFonts w:hint="eastAsia" w:ascii="宋体" w:hAnsi="宋体" w:eastAsia="宋体" w:cs="宋体"/>
          <w:color w:val="auto"/>
          <w:szCs w:val="21"/>
        </w:rPr>
        <w:t>注：附委托代理人身份证、劳动合同、社保证明。</w:t>
      </w:r>
    </w:p>
    <w:p w14:paraId="676D7B4A">
      <w:pPr>
        <w:spacing w:line="400" w:lineRule="exact"/>
        <w:rPr>
          <w:rFonts w:hint="eastAsia" w:ascii="宋体" w:hAnsi="宋体" w:eastAsia="宋体" w:cs="宋体"/>
          <w:color w:val="auto"/>
          <w:sz w:val="20"/>
        </w:rPr>
      </w:pPr>
    </w:p>
    <w:p w14:paraId="5529AC90">
      <w:pPr>
        <w:spacing w:line="440" w:lineRule="exact"/>
        <w:jc w:val="center"/>
        <w:rPr>
          <w:rFonts w:hint="eastAsia" w:ascii="宋体" w:hAnsi="宋体" w:eastAsia="宋体" w:cs="宋体"/>
          <w:b/>
          <w:color w:val="auto"/>
          <w:kern w:val="0"/>
          <w:sz w:val="32"/>
          <w:szCs w:val="30"/>
        </w:rPr>
      </w:pPr>
      <w:r>
        <w:rPr>
          <w:rFonts w:hint="eastAsia" w:ascii="宋体" w:hAnsi="宋体" w:eastAsia="宋体" w:cs="宋体"/>
          <w:color w:val="auto"/>
          <w:sz w:val="20"/>
        </w:rPr>
        <w:br w:type="page"/>
      </w:r>
      <w:bookmarkStart w:id="946" w:name="_Toc296602608"/>
      <w:bookmarkStart w:id="947" w:name="_Toc152045795"/>
      <w:bookmarkStart w:id="948" w:name="_Toc179632815"/>
      <w:bookmarkStart w:id="949" w:name="_Toc152042584"/>
      <w:bookmarkStart w:id="950" w:name="_Toc144974863"/>
      <w:bookmarkStart w:id="951" w:name="_Toc246996363"/>
      <w:bookmarkStart w:id="952" w:name="_Toc246997106"/>
      <w:bookmarkStart w:id="953" w:name="_Toc247085881"/>
    </w:p>
    <w:p w14:paraId="15D5CC5E">
      <w:pPr>
        <w:pStyle w:val="4"/>
        <w:numPr>
          <w:ilvl w:val="1"/>
          <w:numId w:val="0"/>
        </w:numPr>
        <w:ind w:left="426"/>
        <w:jc w:val="center"/>
        <w:rPr>
          <w:rFonts w:hint="eastAsia" w:ascii="宋体" w:hAnsi="宋体" w:eastAsia="宋体" w:cs="宋体"/>
          <w:color w:val="auto"/>
          <w:szCs w:val="30"/>
          <w:lang w:val="en-US" w:eastAsia="zh-CN"/>
        </w:rPr>
        <w:sectPr>
          <w:footerReference r:id="rId14" w:type="first"/>
          <w:footerReference r:id="rId13" w:type="default"/>
          <w:pgSz w:w="11906" w:h="16838"/>
          <w:pgMar w:top="1440" w:right="1080" w:bottom="1440" w:left="1080" w:header="851" w:footer="992" w:gutter="0"/>
          <w:pgNumType w:fmt="decimal"/>
          <w:cols w:space="720" w:num="1"/>
          <w:titlePg/>
          <w:docGrid w:type="lines" w:linePitch="312" w:charSpace="0"/>
        </w:sectPr>
      </w:pPr>
      <w:bookmarkStart w:id="954" w:name="_Toc50796475"/>
      <w:bookmarkStart w:id="955" w:name="_Toc75446398"/>
      <w:bookmarkStart w:id="956" w:name="_Toc31788"/>
      <w:bookmarkStart w:id="957" w:name="_Toc464887682"/>
      <w:bookmarkStart w:id="958" w:name="_Toc519333838"/>
      <w:bookmarkStart w:id="959" w:name="_Toc50711494"/>
      <w:bookmarkStart w:id="960" w:name="_Toc464030191"/>
    </w:p>
    <w:p w14:paraId="718212FA">
      <w:pPr>
        <w:pStyle w:val="4"/>
        <w:numPr>
          <w:ilvl w:val="1"/>
          <w:numId w:val="0"/>
        </w:numPr>
        <w:ind w:left="426"/>
        <w:jc w:val="center"/>
        <w:rPr>
          <w:rFonts w:hint="eastAsia" w:ascii="宋体" w:hAnsi="宋体" w:eastAsia="宋体" w:cs="宋体"/>
          <w:color w:val="auto"/>
          <w:szCs w:val="30"/>
        </w:rPr>
      </w:pPr>
      <w:r>
        <w:rPr>
          <w:rFonts w:hint="eastAsia" w:ascii="宋体" w:hAnsi="宋体" w:eastAsia="宋体" w:cs="宋体"/>
          <w:color w:val="auto"/>
          <w:szCs w:val="30"/>
          <w:lang w:val="en-US" w:eastAsia="zh-CN"/>
        </w:rPr>
        <w:t>四</w:t>
      </w:r>
      <w:r>
        <w:rPr>
          <w:rFonts w:hint="eastAsia" w:ascii="宋体" w:hAnsi="宋体" w:eastAsia="宋体" w:cs="宋体"/>
          <w:color w:val="auto"/>
          <w:szCs w:val="30"/>
        </w:rPr>
        <w:t>、已标价工程量清单</w:t>
      </w:r>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p>
    <w:p w14:paraId="51D13697">
      <w:pPr>
        <w:spacing w:line="440" w:lineRule="exact"/>
        <w:rPr>
          <w:rFonts w:hint="eastAsia" w:ascii="宋体" w:hAnsi="宋体" w:eastAsia="宋体" w:cs="宋体"/>
          <w:color w:val="auto"/>
          <w:szCs w:val="21"/>
        </w:rPr>
      </w:pPr>
    </w:p>
    <w:p w14:paraId="3E27F130">
      <w:pPr>
        <w:spacing w:line="440" w:lineRule="exact"/>
        <w:rPr>
          <w:rFonts w:hint="eastAsia" w:ascii="宋体" w:hAnsi="宋体" w:eastAsia="宋体" w:cs="宋体"/>
          <w:color w:val="auto"/>
          <w:szCs w:val="21"/>
        </w:rPr>
      </w:pPr>
    </w:p>
    <w:p w14:paraId="33D7B9D7">
      <w:pPr>
        <w:spacing w:line="440" w:lineRule="exact"/>
        <w:rPr>
          <w:rFonts w:hint="eastAsia" w:ascii="宋体" w:hAnsi="宋体" w:eastAsia="宋体" w:cs="宋体"/>
          <w:color w:val="auto"/>
          <w:szCs w:val="21"/>
        </w:rPr>
      </w:pPr>
    </w:p>
    <w:p w14:paraId="469FACC2">
      <w:pPr>
        <w:spacing w:line="440" w:lineRule="exact"/>
        <w:rPr>
          <w:rFonts w:hint="eastAsia" w:ascii="宋体" w:hAnsi="宋体" w:eastAsia="宋体" w:cs="宋体"/>
          <w:color w:val="auto"/>
          <w:szCs w:val="21"/>
        </w:rPr>
      </w:pPr>
    </w:p>
    <w:p w14:paraId="34B83B5F">
      <w:pPr>
        <w:spacing w:line="440" w:lineRule="exact"/>
        <w:rPr>
          <w:rFonts w:hint="eastAsia" w:ascii="宋体" w:hAnsi="宋体" w:eastAsia="宋体" w:cs="宋体"/>
          <w:color w:val="auto"/>
          <w:szCs w:val="21"/>
        </w:rPr>
      </w:pPr>
    </w:p>
    <w:p w14:paraId="486A0AC0">
      <w:pPr>
        <w:spacing w:line="440" w:lineRule="exact"/>
        <w:rPr>
          <w:rFonts w:hint="eastAsia" w:ascii="宋体" w:hAnsi="宋体" w:eastAsia="宋体" w:cs="宋体"/>
          <w:color w:val="auto"/>
          <w:szCs w:val="21"/>
        </w:rPr>
      </w:pPr>
    </w:p>
    <w:p w14:paraId="0B477400">
      <w:pPr>
        <w:spacing w:line="440" w:lineRule="exact"/>
        <w:rPr>
          <w:rFonts w:hint="eastAsia" w:ascii="宋体" w:hAnsi="宋体" w:eastAsia="宋体" w:cs="宋体"/>
          <w:color w:val="auto"/>
          <w:szCs w:val="21"/>
        </w:rPr>
      </w:pPr>
    </w:p>
    <w:p w14:paraId="0ACE8A14">
      <w:pPr>
        <w:spacing w:line="440" w:lineRule="exact"/>
        <w:rPr>
          <w:rFonts w:hint="eastAsia" w:ascii="宋体" w:hAnsi="宋体" w:eastAsia="宋体" w:cs="宋体"/>
          <w:color w:val="auto"/>
          <w:szCs w:val="21"/>
        </w:rPr>
      </w:pPr>
    </w:p>
    <w:p w14:paraId="27DC5247">
      <w:pPr>
        <w:spacing w:line="440" w:lineRule="exact"/>
        <w:rPr>
          <w:rFonts w:hint="eastAsia" w:ascii="宋体" w:hAnsi="宋体" w:eastAsia="宋体" w:cs="宋体"/>
          <w:color w:val="auto"/>
          <w:szCs w:val="21"/>
        </w:rPr>
      </w:pPr>
    </w:p>
    <w:p w14:paraId="00EA990B">
      <w:pPr>
        <w:spacing w:line="440" w:lineRule="exact"/>
        <w:rPr>
          <w:rFonts w:hint="eastAsia" w:ascii="宋体" w:hAnsi="宋体" w:eastAsia="宋体" w:cs="宋体"/>
          <w:color w:val="auto"/>
          <w:szCs w:val="21"/>
        </w:rPr>
      </w:pPr>
    </w:p>
    <w:p w14:paraId="73845157">
      <w:pPr>
        <w:spacing w:line="440" w:lineRule="exact"/>
        <w:rPr>
          <w:rFonts w:hint="eastAsia" w:ascii="宋体" w:hAnsi="宋体" w:eastAsia="宋体" w:cs="宋体"/>
          <w:color w:val="auto"/>
          <w:szCs w:val="21"/>
        </w:rPr>
      </w:pPr>
    </w:p>
    <w:p w14:paraId="0D506646">
      <w:pPr>
        <w:spacing w:line="440" w:lineRule="exact"/>
        <w:rPr>
          <w:rFonts w:hint="eastAsia" w:ascii="宋体" w:hAnsi="宋体" w:eastAsia="宋体" w:cs="宋体"/>
          <w:color w:val="auto"/>
          <w:szCs w:val="21"/>
        </w:rPr>
      </w:pPr>
    </w:p>
    <w:p w14:paraId="16E3E8B8">
      <w:pPr>
        <w:spacing w:line="440" w:lineRule="exact"/>
        <w:rPr>
          <w:rFonts w:hint="eastAsia" w:ascii="宋体" w:hAnsi="宋体" w:eastAsia="宋体" w:cs="宋体"/>
          <w:color w:val="auto"/>
          <w:szCs w:val="21"/>
        </w:rPr>
      </w:pPr>
    </w:p>
    <w:p w14:paraId="1FD59F5A">
      <w:pPr>
        <w:spacing w:line="440" w:lineRule="exact"/>
        <w:rPr>
          <w:rFonts w:hint="eastAsia" w:ascii="宋体" w:hAnsi="宋体" w:eastAsia="宋体" w:cs="宋体"/>
          <w:color w:val="auto"/>
          <w:szCs w:val="21"/>
        </w:rPr>
      </w:pPr>
    </w:p>
    <w:p w14:paraId="6D359ECE">
      <w:pPr>
        <w:spacing w:line="440" w:lineRule="exact"/>
        <w:jc w:val="center"/>
        <w:rPr>
          <w:rFonts w:hint="eastAsia" w:ascii="宋体" w:hAnsi="宋体" w:eastAsia="宋体" w:cs="宋体"/>
          <w:color w:val="auto"/>
          <w:sz w:val="20"/>
        </w:rPr>
      </w:pPr>
      <w:r>
        <w:rPr>
          <w:rFonts w:hint="eastAsia" w:ascii="宋体" w:hAnsi="宋体" w:eastAsia="宋体" w:cs="宋体"/>
          <w:b/>
          <w:color w:val="auto"/>
          <w:sz w:val="32"/>
        </w:rPr>
        <w:t xml:space="preserve">  </w:t>
      </w:r>
    </w:p>
    <w:p w14:paraId="78A9DA2F">
      <w:pPr>
        <w:pStyle w:val="4"/>
        <w:numPr>
          <w:ilvl w:val="1"/>
          <w:numId w:val="0"/>
        </w:numPr>
        <w:ind w:left="426"/>
        <w:jc w:val="center"/>
        <w:rPr>
          <w:rFonts w:hint="eastAsia" w:ascii="宋体" w:hAnsi="宋体" w:eastAsia="宋体" w:cs="宋体"/>
          <w:color w:val="auto"/>
          <w:szCs w:val="30"/>
        </w:rPr>
        <w:sectPr>
          <w:footerReference r:id="rId16" w:type="first"/>
          <w:footerReference r:id="rId15" w:type="default"/>
          <w:pgSz w:w="11906" w:h="16838"/>
          <w:pgMar w:top="1440" w:right="1080" w:bottom="1440" w:left="1080" w:header="851" w:footer="992" w:gutter="0"/>
          <w:pgNumType w:fmt="decimal"/>
          <w:cols w:space="720" w:num="1"/>
          <w:titlePg/>
          <w:docGrid w:type="lines" w:linePitch="312" w:charSpace="0"/>
        </w:sectPr>
      </w:pPr>
      <w:bookmarkStart w:id="961" w:name="_Toc75446399"/>
      <w:bookmarkStart w:id="962" w:name="_Toc152045796"/>
      <w:bookmarkStart w:id="963" w:name="_Toc144974864"/>
      <w:bookmarkStart w:id="964" w:name="_Toc296602609"/>
      <w:bookmarkStart w:id="965" w:name="_Toc152042585"/>
      <w:bookmarkStart w:id="966" w:name="_Toc464887683"/>
      <w:bookmarkStart w:id="967" w:name="_Toc246997107"/>
      <w:bookmarkStart w:id="968" w:name="_Toc247085882"/>
      <w:bookmarkStart w:id="969" w:name="_Toc50796476"/>
      <w:bookmarkStart w:id="970" w:name="_Toc25259"/>
      <w:bookmarkStart w:id="971" w:name="_Toc50711495"/>
      <w:bookmarkStart w:id="972" w:name="_Toc464030192"/>
      <w:bookmarkStart w:id="973" w:name="_Toc246996364"/>
      <w:bookmarkStart w:id="974" w:name="_Toc179632816"/>
      <w:bookmarkStart w:id="975" w:name="_Toc519333839"/>
    </w:p>
    <w:p w14:paraId="6CDCFF81">
      <w:pPr>
        <w:pStyle w:val="4"/>
        <w:numPr>
          <w:ilvl w:val="1"/>
          <w:numId w:val="0"/>
        </w:numPr>
        <w:ind w:left="426"/>
        <w:jc w:val="center"/>
        <w:rPr>
          <w:rFonts w:hint="eastAsia" w:ascii="宋体" w:hAnsi="宋体" w:eastAsia="宋体" w:cs="宋体"/>
          <w:color w:val="auto"/>
          <w:szCs w:val="30"/>
        </w:rPr>
      </w:pPr>
      <w:r>
        <w:rPr>
          <w:rFonts w:hint="eastAsia" w:ascii="宋体" w:hAnsi="宋体" w:eastAsia="宋体" w:cs="宋体"/>
          <w:color w:val="auto"/>
          <w:szCs w:val="30"/>
          <w:lang w:val="en-US" w:eastAsia="zh-CN"/>
        </w:rPr>
        <w:t>五</w:t>
      </w:r>
      <w:r>
        <w:rPr>
          <w:rFonts w:hint="eastAsia" w:ascii="宋体" w:hAnsi="宋体" w:eastAsia="宋体" w:cs="宋体"/>
          <w:color w:val="auto"/>
          <w:szCs w:val="30"/>
        </w:rPr>
        <w:t>、施工组织设计</w:t>
      </w:r>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p>
    <w:p w14:paraId="2CAE1890">
      <w:pPr>
        <w:spacing w:line="440" w:lineRule="exact"/>
        <w:rPr>
          <w:rFonts w:hint="eastAsia" w:ascii="宋体" w:hAnsi="宋体" w:eastAsia="宋体" w:cs="宋体"/>
          <w:color w:val="auto"/>
          <w:szCs w:val="21"/>
        </w:rPr>
      </w:pPr>
    </w:p>
    <w:p w14:paraId="7657724A">
      <w:pPr>
        <w:tabs>
          <w:tab w:val="left" w:pos="720"/>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ab/>
      </w:r>
      <w:r>
        <w:rPr>
          <w:rFonts w:hint="eastAsia" w:ascii="宋体" w:hAnsi="宋体" w:eastAsia="宋体" w:cs="宋体"/>
          <w:color w:val="auto"/>
          <w:szCs w:val="21"/>
        </w:rPr>
        <w:t>响应人编制施工组织设计的要求：编制时应简明扼要地说明施工方法</w:t>
      </w:r>
      <w:r>
        <w:rPr>
          <w:rFonts w:hint="eastAsia" w:ascii="宋体" w:hAnsi="宋体" w:cs="宋体"/>
          <w:color w:val="auto"/>
          <w:szCs w:val="21"/>
          <w:lang w:eastAsia="zh-CN"/>
        </w:rPr>
        <w:t>、</w:t>
      </w:r>
      <w:r>
        <w:rPr>
          <w:rFonts w:hint="eastAsia" w:ascii="宋体" w:hAnsi="宋体" w:eastAsia="宋体" w:cs="宋体"/>
          <w:color w:val="auto"/>
          <w:szCs w:val="21"/>
        </w:rPr>
        <w:t>工程质量、安全生产、文明施工、环境保护、雨季施工、工程进度、技术组织等主要措施。用图表形式阐明本项目的进度计划以及拟投入主要施工设备、劳动力</w:t>
      </w:r>
      <w:r>
        <w:rPr>
          <w:rFonts w:hint="eastAsia" w:ascii="宋体" w:hAnsi="宋体" w:eastAsia="宋体" w:cs="宋体"/>
          <w:color w:val="auto"/>
          <w:szCs w:val="21"/>
          <w:lang w:eastAsia="zh-CN"/>
        </w:rPr>
        <w:t>、</w:t>
      </w:r>
      <w:r>
        <w:rPr>
          <w:rFonts w:hint="eastAsia" w:ascii="宋体" w:hAnsi="宋体"/>
          <w:szCs w:val="21"/>
        </w:rPr>
        <w:t>进度计划</w:t>
      </w:r>
      <w:r>
        <w:rPr>
          <w:rFonts w:hint="eastAsia" w:ascii="宋体" w:hAnsi="宋体"/>
          <w:szCs w:val="21"/>
          <w:lang w:eastAsia="zh-CN"/>
        </w:rPr>
        <w:t>、</w:t>
      </w:r>
      <w:r>
        <w:rPr>
          <w:rFonts w:hint="eastAsia" w:ascii="宋体" w:hAnsi="宋体" w:eastAsia="宋体" w:cs="宋体"/>
          <w:color w:val="auto"/>
          <w:szCs w:val="21"/>
          <w:lang w:val="en-US" w:eastAsia="zh-CN"/>
        </w:rPr>
        <w:t>施工总平面图</w:t>
      </w:r>
      <w:r>
        <w:rPr>
          <w:rFonts w:hint="eastAsia" w:ascii="宋体" w:hAnsi="宋体" w:eastAsia="宋体" w:cs="宋体"/>
          <w:color w:val="auto"/>
          <w:szCs w:val="21"/>
        </w:rPr>
        <w:t>等。</w:t>
      </w:r>
    </w:p>
    <w:p w14:paraId="1C5E41A1">
      <w:pPr>
        <w:spacing w:line="440" w:lineRule="exact"/>
        <w:rPr>
          <w:rFonts w:hint="eastAsia" w:ascii="宋体" w:hAnsi="宋体" w:eastAsia="宋体" w:cs="宋体"/>
          <w:color w:val="auto"/>
          <w:sz w:val="20"/>
        </w:rPr>
      </w:pPr>
      <w:bookmarkStart w:id="976" w:name="_Toc152045803"/>
      <w:bookmarkStart w:id="977" w:name="_Toc152042592"/>
      <w:bookmarkStart w:id="978" w:name="_Toc179632823"/>
      <w:bookmarkStart w:id="979" w:name="_Toc144974871"/>
    </w:p>
    <w:p w14:paraId="73E4527D">
      <w:pPr>
        <w:spacing w:line="440" w:lineRule="exact"/>
        <w:rPr>
          <w:rFonts w:hint="eastAsia" w:ascii="宋体" w:hAnsi="宋体" w:eastAsia="宋体" w:cs="宋体"/>
          <w:color w:val="auto"/>
          <w:sz w:val="20"/>
        </w:rPr>
      </w:pPr>
    </w:p>
    <w:p w14:paraId="54E66259">
      <w:pPr>
        <w:spacing w:line="440" w:lineRule="exact"/>
        <w:rPr>
          <w:rFonts w:hint="eastAsia" w:ascii="宋体" w:hAnsi="宋体" w:eastAsia="宋体" w:cs="宋体"/>
          <w:color w:val="auto"/>
          <w:sz w:val="20"/>
        </w:rPr>
      </w:pPr>
    </w:p>
    <w:p w14:paraId="2D00BD1D">
      <w:pPr>
        <w:spacing w:line="440" w:lineRule="exact"/>
        <w:rPr>
          <w:rFonts w:hint="eastAsia" w:ascii="宋体" w:hAnsi="宋体" w:eastAsia="宋体" w:cs="宋体"/>
          <w:color w:val="auto"/>
          <w:sz w:val="20"/>
        </w:rPr>
      </w:pPr>
    </w:p>
    <w:p w14:paraId="5CE8090C">
      <w:pPr>
        <w:spacing w:line="440" w:lineRule="exact"/>
        <w:rPr>
          <w:rFonts w:hint="eastAsia" w:ascii="宋体" w:hAnsi="宋体" w:eastAsia="宋体" w:cs="宋体"/>
          <w:color w:val="auto"/>
          <w:sz w:val="20"/>
        </w:rPr>
      </w:pPr>
    </w:p>
    <w:p w14:paraId="5CAC5F32">
      <w:pPr>
        <w:spacing w:line="440" w:lineRule="exact"/>
        <w:rPr>
          <w:rFonts w:hint="eastAsia" w:ascii="宋体" w:hAnsi="宋体" w:eastAsia="宋体" w:cs="宋体"/>
          <w:color w:val="auto"/>
          <w:sz w:val="20"/>
        </w:rPr>
      </w:pPr>
    </w:p>
    <w:p w14:paraId="79A59639">
      <w:pPr>
        <w:spacing w:line="440" w:lineRule="exact"/>
        <w:rPr>
          <w:rFonts w:hint="eastAsia" w:ascii="宋体" w:hAnsi="宋体" w:eastAsia="宋体" w:cs="宋体"/>
          <w:color w:val="auto"/>
          <w:sz w:val="20"/>
        </w:rPr>
      </w:pPr>
    </w:p>
    <w:p w14:paraId="316904A1">
      <w:pPr>
        <w:rPr>
          <w:rFonts w:hint="eastAsia" w:ascii="宋体" w:hAnsi="宋体" w:eastAsia="宋体" w:cs="宋体"/>
          <w:color w:val="auto"/>
          <w:sz w:val="30"/>
          <w:szCs w:val="30"/>
          <w:lang w:val="en-US" w:eastAsia="zh-CN"/>
        </w:rPr>
      </w:pPr>
      <w:bookmarkStart w:id="980" w:name="_Toc75446400"/>
      <w:bookmarkStart w:id="981" w:name="_Toc246996369"/>
      <w:bookmarkStart w:id="982" w:name="_Toc20596"/>
      <w:bookmarkStart w:id="983" w:name="_Toc50711496"/>
      <w:bookmarkStart w:id="984" w:name="_Toc246997112"/>
      <w:bookmarkStart w:id="985" w:name="_Toc50796477"/>
      <w:bookmarkStart w:id="986" w:name="_Toc296602614"/>
      <w:bookmarkStart w:id="987" w:name="_Toc519333840"/>
      <w:bookmarkStart w:id="988" w:name="_Toc464887684"/>
      <w:bookmarkStart w:id="989" w:name="_Toc247085887"/>
      <w:bookmarkStart w:id="990" w:name="_Toc464030193"/>
      <w:r>
        <w:rPr>
          <w:rFonts w:hint="eastAsia" w:ascii="宋体" w:hAnsi="宋体" w:eastAsia="宋体" w:cs="宋体"/>
          <w:color w:val="auto"/>
          <w:sz w:val="30"/>
          <w:szCs w:val="30"/>
          <w:lang w:val="en-US" w:eastAsia="zh-CN"/>
        </w:rPr>
        <w:br w:type="page"/>
      </w:r>
    </w:p>
    <w:p w14:paraId="5B6E4341">
      <w:pPr>
        <w:pStyle w:val="4"/>
        <w:adjustRightInd w:val="0"/>
        <w:spacing w:before="160" w:after="160" w:line="160" w:lineRule="atLeast"/>
        <w:jc w:val="center"/>
        <w:textAlignment w:val="baseline"/>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六</w:t>
      </w:r>
      <w:r>
        <w:rPr>
          <w:rFonts w:hint="eastAsia" w:ascii="宋体" w:hAnsi="宋体" w:eastAsia="宋体" w:cs="宋体"/>
          <w:color w:val="auto"/>
          <w:sz w:val="32"/>
          <w:szCs w:val="32"/>
        </w:rPr>
        <w:t>、项目管理机构</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p>
    <w:p w14:paraId="116012E7">
      <w:pPr>
        <w:pStyle w:val="5"/>
        <w:numPr>
          <w:ilvl w:val="2"/>
          <w:numId w:val="0"/>
        </w:numPr>
        <w:jc w:val="center"/>
        <w:rPr>
          <w:rFonts w:hint="eastAsia" w:ascii="宋体" w:hAnsi="宋体" w:eastAsia="宋体" w:cs="宋体"/>
          <w:color w:val="auto"/>
          <w:sz w:val="24"/>
          <w:szCs w:val="24"/>
        </w:rPr>
      </w:pPr>
      <w:bookmarkStart w:id="991" w:name="_Toc246996370"/>
      <w:bookmarkStart w:id="992" w:name="_Toc144974872"/>
      <w:bookmarkStart w:id="993" w:name="_Toc464024682"/>
      <w:bookmarkStart w:id="994" w:name="_Toc519333841"/>
      <w:bookmarkStart w:id="995" w:name="_Toc50711497"/>
      <w:bookmarkStart w:id="996" w:name="_Toc500317337"/>
      <w:bookmarkStart w:id="997" w:name="_Toc75446401"/>
      <w:bookmarkStart w:id="998" w:name="_Toc9040"/>
      <w:bookmarkStart w:id="999" w:name="_Toc31137"/>
      <w:bookmarkStart w:id="1000" w:name="_Toc296602615"/>
      <w:bookmarkStart w:id="1001" w:name="_Toc50796478"/>
      <w:bookmarkStart w:id="1002" w:name="_Toc247085888"/>
      <w:bookmarkStart w:id="1003" w:name="_Toc179632824"/>
      <w:bookmarkStart w:id="1004" w:name="_Toc464887685"/>
      <w:bookmarkStart w:id="1005" w:name="_Toc470707532"/>
      <w:bookmarkStart w:id="1006" w:name="_Toc152042593"/>
      <w:bookmarkStart w:id="1007" w:name="_Toc464030194"/>
      <w:bookmarkStart w:id="1008" w:name="_Toc152045804"/>
      <w:bookmarkStart w:id="1009" w:name="_Toc4473"/>
      <w:bookmarkStart w:id="1010" w:name="_Toc464055296"/>
      <w:bookmarkStart w:id="1011" w:name="_Toc246997113"/>
      <w:r>
        <w:rPr>
          <w:rFonts w:hint="eastAsia" w:ascii="宋体" w:hAnsi="宋体" w:eastAsia="宋体" w:cs="宋体"/>
          <w:color w:val="auto"/>
          <w:sz w:val="24"/>
          <w:szCs w:val="24"/>
        </w:rPr>
        <w:t>（一）项目管理机构组成表</w:t>
      </w:r>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tbl>
      <w:tblPr>
        <w:tblStyle w:val="18"/>
        <w:tblpPr w:leftFromText="180" w:rightFromText="180" w:vertAnchor="text" w:horzAnchor="margin" w:tblpXSpec="center" w:tblpY="3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081"/>
        <w:gridCol w:w="719"/>
        <w:gridCol w:w="721"/>
        <w:gridCol w:w="719"/>
        <w:gridCol w:w="2523"/>
        <w:gridCol w:w="672"/>
      </w:tblGrid>
      <w:tr w14:paraId="5995D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restart"/>
            <w:noWrap w:val="0"/>
            <w:vAlign w:val="center"/>
          </w:tcPr>
          <w:p w14:paraId="4C808135">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职务</w:t>
            </w:r>
          </w:p>
        </w:tc>
        <w:tc>
          <w:tcPr>
            <w:tcW w:w="721" w:type="dxa"/>
            <w:vMerge w:val="restart"/>
            <w:noWrap w:val="0"/>
            <w:vAlign w:val="center"/>
          </w:tcPr>
          <w:p w14:paraId="15763C32">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姓名</w:t>
            </w:r>
          </w:p>
        </w:tc>
        <w:tc>
          <w:tcPr>
            <w:tcW w:w="719" w:type="dxa"/>
            <w:vMerge w:val="restart"/>
            <w:noWrap w:val="0"/>
            <w:vAlign w:val="center"/>
          </w:tcPr>
          <w:p w14:paraId="1A1DC9AD">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职称</w:t>
            </w:r>
          </w:p>
        </w:tc>
        <w:tc>
          <w:tcPr>
            <w:tcW w:w="5763" w:type="dxa"/>
            <w:gridSpan w:val="5"/>
            <w:noWrap w:val="0"/>
            <w:vAlign w:val="center"/>
          </w:tcPr>
          <w:p w14:paraId="1AC57842">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执业或职业资格证明</w:t>
            </w:r>
          </w:p>
        </w:tc>
        <w:tc>
          <w:tcPr>
            <w:tcW w:w="672" w:type="dxa"/>
            <w:noWrap w:val="0"/>
            <w:vAlign w:val="center"/>
          </w:tcPr>
          <w:p w14:paraId="142E6BFE">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备注</w:t>
            </w:r>
          </w:p>
        </w:tc>
      </w:tr>
      <w:tr w14:paraId="5B0B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continue"/>
            <w:noWrap w:val="0"/>
            <w:vAlign w:val="center"/>
          </w:tcPr>
          <w:p w14:paraId="5B017C9F">
            <w:pPr>
              <w:spacing w:line="440" w:lineRule="exact"/>
              <w:jc w:val="center"/>
              <w:rPr>
                <w:rFonts w:hint="eastAsia" w:ascii="宋体" w:hAnsi="宋体" w:eastAsia="宋体" w:cs="宋体"/>
                <w:color w:val="auto"/>
                <w:szCs w:val="21"/>
              </w:rPr>
            </w:pPr>
          </w:p>
        </w:tc>
        <w:tc>
          <w:tcPr>
            <w:tcW w:w="721" w:type="dxa"/>
            <w:vMerge w:val="continue"/>
            <w:noWrap w:val="0"/>
            <w:vAlign w:val="center"/>
          </w:tcPr>
          <w:p w14:paraId="2FFBFBB4">
            <w:pPr>
              <w:spacing w:line="440" w:lineRule="exact"/>
              <w:jc w:val="center"/>
              <w:rPr>
                <w:rFonts w:hint="eastAsia" w:ascii="宋体" w:hAnsi="宋体" w:eastAsia="宋体" w:cs="宋体"/>
                <w:color w:val="auto"/>
                <w:szCs w:val="21"/>
              </w:rPr>
            </w:pPr>
          </w:p>
        </w:tc>
        <w:tc>
          <w:tcPr>
            <w:tcW w:w="719" w:type="dxa"/>
            <w:vMerge w:val="continue"/>
            <w:noWrap w:val="0"/>
            <w:vAlign w:val="center"/>
          </w:tcPr>
          <w:p w14:paraId="67F481D8">
            <w:pPr>
              <w:spacing w:line="440" w:lineRule="exact"/>
              <w:jc w:val="center"/>
              <w:rPr>
                <w:rFonts w:hint="eastAsia" w:ascii="宋体" w:hAnsi="宋体" w:eastAsia="宋体" w:cs="宋体"/>
                <w:color w:val="auto"/>
                <w:szCs w:val="21"/>
              </w:rPr>
            </w:pPr>
          </w:p>
        </w:tc>
        <w:tc>
          <w:tcPr>
            <w:tcW w:w="1081" w:type="dxa"/>
            <w:noWrap w:val="0"/>
            <w:vAlign w:val="center"/>
          </w:tcPr>
          <w:p w14:paraId="5B295C0A">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证书名称</w:t>
            </w:r>
          </w:p>
        </w:tc>
        <w:tc>
          <w:tcPr>
            <w:tcW w:w="719" w:type="dxa"/>
            <w:noWrap w:val="0"/>
            <w:vAlign w:val="center"/>
          </w:tcPr>
          <w:p w14:paraId="1C2B78BC">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级别</w:t>
            </w:r>
          </w:p>
        </w:tc>
        <w:tc>
          <w:tcPr>
            <w:tcW w:w="721" w:type="dxa"/>
            <w:noWrap w:val="0"/>
            <w:vAlign w:val="center"/>
          </w:tcPr>
          <w:p w14:paraId="692B6DD2">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证号</w:t>
            </w:r>
          </w:p>
        </w:tc>
        <w:tc>
          <w:tcPr>
            <w:tcW w:w="719" w:type="dxa"/>
            <w:noWrap w:val="0"/>
            <w:vAlign w:val="center"/>
          </w:tcPr>
          <w:p w14:paraId="0A99D877">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专业</w:t>
            </w:r>
          </w:p>
        </w:tc>
        <w:tc>
          <w:tcPr>
            <w:tcW w:w="2523" w:type="dxa"/>
            <w:noWrap w:val="0"/>
            <w:vAlign w:val="center"/>
          </w:tcPr>
          <w:p w14:paraId="63A705B3">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养老保险</w:t>
            </w:r>
          </w:p>
        </w:tc>
        <w:tc>
          <w:tcPr>
            <w:tcW w:w="672" w:type="dxa"/>
            <w:noWrap w:val="0"/>
            <w:vAlign w:val="center"/>
          </w:tcPr>
          <w:p w14:paraId="564246D8">
            <w:pPr>
              <w:spacing w:line="440" w:lineRule="exact"/>
              <w:jc w:val="center"/>
              <w:rPr>
                <w:rFonts w:hint="eastAsia" w:ascii="宋体" w:hAnsi="宋体" w:eastAsia="宋体" w:cs="宋体"/>
                <w:color w:val="auto"/>
                <w:szCs w:val="21"/>
              </w:rPr>
            </w:pPr>
          </w:p>
        </w:tc>
      </w:tr>
      <w:tr w14:paraId="39A7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center"/>
          </w:tcPr>
          <w:p w14:paraId="4909160D">
            <w:pPr>
              <w:spacing w:line="440" w:lineRule="exact"/>
              <w:jc w:val="center"/>
              <w:rPr>
                <w:rFonts w:hint="eastAsia" w:ascii="宋体" w:hAnsi="宋体" w:eastAsia="宋体" w:cs="宋体"/>
                <w:color w:val="auto"/>
                <w:szCs w:val="21"/>
              </w:rPr>
            </w:pPr>
          </w:p>
        </w:tc>
        <w:tc>
          <w:tcPr>
            <w:tcW w:w="721" w:type="dxa"/>
            <w:noWrap w:val="0"/>
            <w:vAlign w:val="center"/>
          </w:tcPr>
          <w:p w14:paraId="31AD0E7E">
            <w:pPr>
              <w:spacing w:line="440" w:lineRule="exact"/>
              <w:jc w:val="center"/>
              <w:rPr>
                <w:rFonts w:hint="eastAsia" w:ascii="宋体" w:hAnsi="宋体" w:eastAsia="宋体" w:cs="宋体"/>
                <w:color w:val="auto"/>
                <w:szCs w:val="21"/>
              </w:rPr>
            </w:pPr>
          </w:p>
        </w:tc>
        <w:tc>
          <w:tcPr>
            <w:tcW w:w="719" w:type="dxa"/>
            <w:noWrap w:val="0"/>
            <w:vAlign w:val="center"/>
          </w:tcPr>
          <w:p w14:paraId="60F444E5">
            <w:pPr>
              <w:spacing w:line="440" w:lineRule="exact"/>
              <w:jc w:val="center"/>
              <w:rPr>
                <w:rFonts w:hint="eastAsia" w:ascii="宋体" w:hAnsi="宋体" w:eastAsia="宋体" w:cs="宋体"/>
                <w:color w:val="auto"/>
                <w:szCs w:val="21"/>
              </w:rPr>
            </w:pPr>
          </w:p>
        </w:tc>
        <w:tc>
          <w:tcPr>
            <w:tcW w:w="1081" w:type="dxa"/>
            <w:noWrap w:val="0"/>
            <w:vAlign w:val="center"/>
          </w:tcPr>
          <w:p w14:paraId="0A297223">
            <w:pPr>
              <w:spacing w:line="440" w:lineRule="exact"/>
              <w:jc w:val="center"/>
              <w:rPr>
                <w:rFonts w:hint="eastAsia" w:ascii="宋体" w:hAnsi="宋体" w:eastAsia="宋体" w:cs="宋体"/>
                <w:color w:val="auto"/>
                <w:szCs w:val="21"/>
              </w:rPr>
            </w:pPr>
          </w:p>
        </w:tc>
        <w:tc>
          <w:tcPr>
            <w:tcW w:w="719" w:type="dxa"/>
            <w:noWrap w:val="0"/>
            <w:vAlign w:val="center"/>
          </w:tcPr>
          <w:p w14:paraId="6BBB708A">
            <w:pPr>
              <w:spacing w:line="440" w:lineRule="exact"/>
              <w:jc w:val="center"/>
              <w:rPr>
                <w:rFonts w:hint="eastAsia" w:ascii="宋体" w:hAnsi="宋体" w:eastAsia="宋体" w:cs="宋体"/>
                <w:color w:val="auto"/>
                <w:szCs w:val="21"/>
              </w:rPr>
            </w:pPr>
          </w:p>
        </w:tc>
        <w:tc>
          <w:tcPr>
            <w:tcW w:w="721" w:type="dxa"/>
            <w:noWrap w:val="0"/>
            <w:vAlign w:val="center"/>
          </w:tcPr>
          <w:p w14:paraId="44BC4122">
            <w:pPr>
              <w:spacing w:line="440" w:lineRule="exact"/>
              <w:jc w:val="center"/>
              <w:rPr>
                <w:rFonts w:hint="eastAsia" w:ascii="宋体" w:hAnsi="宋体" w:eastAsia="宋体" w:cs="宋体"/>
                <w:color w:val="auto"/>
                <w:szCs w:val="21"/>
              </w:rPr>
            </w:pPr>
          </w:p>
        </w:tc>
        <w:tc>
          <w:tcPr>
            <w:tcW w:w="719" w:type="dxa"/>
            <w:noWrap w:val="0"/>
            <w:vAlign w:val="center"/>
          </w:tcPr>
          <w:p w14:paraId="78DE5134">
            <w:pPr>
              <w:spacing w:line="440" w:lineRule="exact"/>
              <w:jc w:val="center"/>
              <w:rPr>
                <w:rFonts w:hint="eastAsia" w:ascii="宋体" w:hAnsi="宋体" w:eastAsia="宋体" w:cs="宋体"/>
                <w:color w:val="auto"/>
                <w:szCs w:val="21"/>
              </w:rPr>
            </w:pPr>
          </w:p>
        </w:tc>
        <w:tc>
          <w:tcPr>
            <w:tcW w:w="2523" w:type="dxa"/>
            <w:noWrap w:val="0"/>
            <w:vAlign w:val="center"/>
          </w:tcPr>
          <w:p w14:paraId="3E84A054">
            <w:pPr>
              <w:spacing w:line="440" w:lineRule="exact"/>
              <w:jc w:val="center"/>
              <w:rPr>
                <w:rFonts w:hint="eastAsia" w:ascii="宋体" w:hAnsi="宋体" w:eastAsia="宋体" w:cs="宋体"/>
                <w:color w:val="auto"/>
                <w:szCs w:val="21"/>
              </w:rPr>
            </w:pPr>
          </w:p>
        </w:tc>
        <w:tc>
          <w:tcPr>
            <w:tcW w:w="672" w:type="dxa"/>
            <w:noWrap w:val="0"/>
            <w:vAlign w:val="center"/>
          </w:tcPr>
          <w:p w14:paraId="74FF59D1">
            <w:pPr>
              <w:spacing w:line="440" w:lineRule="exact"/>
              <w:jc w:val="center"/>
              <w:rPr>
                <w:rFonts w:hint="eastAsia" w:ascii="宋体" w:hAnsi="宋体" w:eastAsia="宋体" w:cs="宋体"/>
                <w:color w:val="auto"/>
                <w:szCs w:val="21"/>
              </w:rPr>
            </w:pPr>
          </w:p>
        </w:tc>
      </w:tr>
      <w:tr w14:paraId="4DB6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5C416E0E">
            <w:pPr>
              <w:spacing w:line="440" w:lineRule="exact"/>
              <w:jc w:val="center"/>
              <w:rPr>
                <w:rFonts w:hint="eastAsia" w:ascii="宋体" w:hAnsi="宋体" w:eastAsia="宋体" w:cs="宋体"/>
                <w:color w:val="auto"/>
                <w:szCs w:val="21"/>
              </w:rPr>
            </w:pPr>
          </w:p>
        </w:tc>
        <w:tc>
          <w:tcPr>
            <w:tcW w:w="721" w:type="dxa"/>
            <w:noWrap w:val="0"/>
            <w:vAlign w:val="top"/>
          </w:tcPr>
          <w:p w14:paraId="43FC8735">
            <w:pPr>
              <w:spacing w:line="440" w:lineRule="exact"/>
              <w:jc w:val="center"/>
              <w:rPr>
                <w:rFonts w:hint="eastAsia" w:ascii="宋体" w:hAnsi="宋体" w:eastAsia="宋体" w:cs="宋体"/>
                <w:color w:val="auto"/>
                <w:szCs w:val="21"/>
              </w:rPr>
            </w:pPr>
          </w:p>
        </w:tc>
        <w:tc>
          <w:tcPr>
            <w:tcW w:w="719" w:type="dxa"/>
            <w:noWrap w:val="0"/>
            <w:vAlign w:val="top"/>
          </w:tcPr>
          <w:p w14:paraId="4758FEF2">
            <w:pPr>
              <w:spacing w:line="440" w:lineRule="exact"/>
              <w:jc w:val="center"/>
              <w:rPr>
                <w:rFonts w:hint="eastAsia" w:ascii="宋体" w:hAnsi="宋体" w:eastAsia="宋体" w:cs="宋体"/>
                <w:color w:val="auto"/>
                <w:szCs w:val="21"/>
              </w:rPr>
            </w:pPr>
          </w:p>
        </w:tc>
        <w:tc>
          <w:tcPr>
            <w:tcW w:w="1081" w:type="dxa"/>
            <w:noWrap w:val="0"/>
            <w:vAlign w:val="top"/>
          </w:tcPr>
          <w:p w14:paraId="12C038BC">
            <w:pPr>
              <w:spacing w:line="440" w:lineRule="exact"/>
              <w:jc w:val="center"/>
              <w:rPr>
                <w:rFonts w:hint="eastAsia" w:ascii="宋体" w:hAnsi="宋体" w:eastAsia="宋体" w:cs="宋体"/>
                <w:color w:val="auto"/>
                <w:szCs w:val="21"/>
              </w:rPr>
            </w:pPr>
          </w:p>
        </w:tc>
        <w:tc>
          <w:tcPr>
            <w:tcW w:w="719" w:type="dxa"/>
            <w:noWrap w:val="0"/>
            <w:vAlign w:val="top"/>
          </w:tcPr>
          <w:p w14:paraId="6F84904D">
            <w:pPr>
              <w:spacing w:line="440" w:lineRule="exact"/>
              <w:jc w:val="center"/>
              <w:rPr>
                <w:rFonts w:hint="eastAsia" w:ascii="宋体" w:hAnsi="宋体" w:eastAsia="宋体" w:cs="宋体"/>
                <w:color w:val="auto"/>
                <w:szCs w:val="21"/>
              </w:rPr>
            </w:pPr>
          </w:p>
        </w:tc>
        <w:tc>
          <w:tcPr>
            <w:tcW w:w="721" w:type="dxa"/>
            <w:noWrap w:val="0"/>
            <w:vAlign w:val="top"/>
          </w:tcPr>
          <w:p w14:paraId="23B954D5">
            <w:pPr>
              <w:spacing w:line="440" w:lineRule="exact"/>
              <w:jc w:val="center"/>
              <w:rPr>
                <w:rFonts w:hint="eastAsia" w:ascii="宋体" w:hAnsi="宋体" w:eastAsia="宋体" w:cs="宋体"/>
                <w:color w:val="auto"/>
                <w:szCs w:val="21"/>
              </w:rPr>
            </w:pPr>
          </w:p>
        </w:tc>
        <w:tc>
          <w:tcPr>
            <w:tcW w:w="719" w:type="dxa"/>
            <w:noWrap w:val="0"/>
            <w:vAlign w:val="top"/>
          </w:tcPr>
          <w:p w14:paraId="69CFE5A2">
            <w:pPr>
              <w:spacing w:line="440" w:lineRule="exact"/>
              <w:jc w:val="center"/>
              <w:rPr>
                <w:rFonts w:hint="eastAsia" w:ascii="宋体" w:hAnsi="宋体" w:eastAsia="宋体" w:cs="宋体"/>
                <w:color w:val="auto"/>
                <w:szCs w:val="21"/>
              </w:rPr>
            </w:pPr>
          </w:p>
        </w:tc>
        <w:tc>
          <w:tcPr>
            <w:tcW w:w="2523" w:type="dxa"/>
            <w:noWrap w:val="0"/>
            <w:vAlign w:val="top"/>
          </w:tcPr>
          <w:p w14:paraId="6FB31937">
            <w:pPr>
              <w:spacing w:line="440" w:lineRule="exact"/>
              <w:jc w:val="center"/>
              <w:rPr>
                <w:rFonts w:hint="eastAsia" w:ascii="宋体" w:hAnsi="宋体" w:eastAsia="宋体" w:cs="宋体"/>
                <w:color w:val="auto"/>
                <w:szCs w:val="21"/>
              </w:rPr>
            </w:pPr>
          </w:p>
        </w:tc>
        <w:tc>
          <w:tcPr>
            <w:tcW w:w="672" w:type="dxa"/>
            <w:noWrap w:val="0"/>
            <w:vAlign w:val="top"/>
          </w:tcPr>
          <w:p w14:paraId="11E8A1BC">
            <w:pPr>
              <w:spacing w:line="440" w:lineRule="exact"/>
              <w:jc w:val="center"/>
              <w:rPr>
                <w:rFonts w:hint="eastAsia" w:ascii="宋体" w:hAnsi="宋体" w:eastAsia="宋体" w:cs="宋体"/>
                <w:color w:val="auto"/>
                <w:szCs w:val="21"/>
              </w:rPr>
            </w:pPr>
          </w:p>
        </w:tc>
      </w:tr>
      <w:tr w14:paraId="399F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79E64826">
            <w:pPr>
              <w:spacing w:line="440" w:lineRule="exact"/>
              <w:jc w:val="center"/>
              <w:rPr>
                <w:rFonts w:hint="eastAsia" w:ascii="宋体" w:hAnsi="宋体" w:eastAsia="宋体" w:cs="宋体"/>
                <w:color w:val="auto"/>
                <w:szCs w:val="21"/>
              </w:rPr>
            </w:pPr>
          </w:p>
        </w:tc>
        <w:tc>
          <w:tcPr>
            <w:tcW w:w="721" w:type="dxa"/>
            <w:noWrap w:val="0"/>
            <w:vAlign w:val="top"/>
          </w:tcPr>
          <w:p w14:paraId="49A8437B">
            <w:pPr>
              <w:spacing w:line="440" w:lineRule="exact"/>
              <w:jc w:val="center"/>
              <w:rPr>
                <w:rFonts w:hint="eastAsia" w:ascii="宋体" w:hAnsi="宋体" w:eastAsia="宋体" w:cs="宋体"/>
                <w:color w:val="auto"/>
                <w:szCs w:val="21"/>
              </w:rPr>
            </w:pPr>
          </w:p>
        </w:tc>
        <w:tc>
          <w:tcPr>
            <w:tcW w:w="719" w:type="dxa"/>
            <w:noWrap w:val="0"/>
            <w:vAlign w:val="top"/>
          </w:tcPr>
          <w:p w14:paraId="1826B975">
            <w:pPr>
              <w:spacing w:line="440" w:lineRule="exact"/>
              <w:jc w:val="center"/>
              <w:rPr>
                <w:rFonts w:hint="eastAsia" w:ascii="宋体" w:hAnsi="宋体" w:eastAsia="宋体" w:cs="宋体"/>
                <w:color w:val="auto"/>
                <w:szCs w:val="21"/>
              </w:rPr>
            </w:pPr>
          </w:p>
        </w:tc>
        <w:tc>
          <w:tcPr>
            <w:tcW w:w="1081" w:type="dxa"/>
            <w:noWrap w:val="0"/>
            <w:vAlign w:val="top"/>
          </w:tcPr>
          <w:p w14:paraId="114161D8">
            <w:pPr>
              <w:spacing w:line="440" w:lineRule="exact"/>
              <w:jc w:val="center"/>
              <w:rPr>
                <w:rFonts w:hint="eastAsia" w:ascii="宋体" w:hAnsi="宋体" w:eastAsia="宋体" w:cs="宋体"/>
                <w:color w:val="auto"/>
                <w:szCs w:val="21"/>
              </w:rPr>
            </w:pPr>
          </w:p>
        </w:tc>
        <w:tc>
          <w:tcPr>
            <w:tcW w:w="719" w:type="dxa"/>
            <w:noWrap w:val="0"/>
            <w:vAlign w:val="top"/>
          </w:tcPr>
          <w:p w14:paraId="25246373">
            <w:pPr>
              <w:spacing w:line="440" w:lineRule="exact"/>
              <w:jc w:val="center"/>
              <w:rPr>
                <w:rFonts w:hint="eastAsia" w:ascii="宋体" w:hAnsi="宋体" w:eastAsia="宋体" w:cs="宋体"/>
                <w:color w:val="auto"/>
                <w:szCs w:val="21"/>
              </w:rPr>
            </w:pPr>
          </w:p>
        </w:tc>
        <w:tc>
          <w:tcPr>
            <w:tcW w:w="721" w:type="dxa"/>
            <w:noWrap w:val="0"/>
            <w:vAlign w:val="top"/>
          </w:tcPr>
          <w:p w14:paraId="1E2DC8F8">
            <w:pPr>
              <w:spacing w:line="440" w:lineRule="exact"/>
              <w:jc w:val="center"/>
              <w:rPr>
                <w:rFonts w:hint="eastAsia" w:ascii="宋体" w:hAnsi="宋体" w:eastAsia="宋体" w:cs="宋体"/>
                <w:color w:val="auto"/>
                <w:szCs w:val="21"/>
              </w:rPr>
            </w:pPr>
          </w:p>
        </w:tc>
        <w:tc>
          <w:tcPr>
            <w:tcW w:w="719" w:type="dxa"/>
            <w:noWrap w:val="0"/>
            <w:vAlign w:val="top"/>
          </w:tcPr>
          <w:p w14:paraId="72B8E593">
            <w:pPr>
              <w:spacing w:line="440" w:lineRule="exact"/>
              <w:jc w:val="center"/>
              <w:rPr>
                <w:rFonts w:hint="eastAsia" w:ascii="宋体" w:hAnsi="宋体" w:eastAsia="宋体" w:cs="宋体"/>
                <w:color w:val="auto"/>
                <w:szCs w:val="21"/>
              </w:rPr>
            </w:pPr>
          </w:p>
        </w:tc>
        <w:tc>
          <w:tcPr>
            <w:tcW w:w="2523" w:type="dxa"/>
            <w:noWrap w:val="0"/>
            <w:vAlign w:val="top"/>
          </w:tcPr>
          <w:p w14:paraId="6864C544">
            <w:pPr>
              <w:spacing w:line="440" w:lineRule="exact"/>
              <w:jc w:val="center"/>
              <w:rPr>
                <w:rFonts w:hint="eastAsia" w:ascii="宋体" w:hAnsi="宋体" w:eastAsia="宋体" w:cs="宋体"/>
                <w:color w:val="auto"/>
                <w:szCs w:val="21"/>
              </w:rPr>
            </w:pPr>
          </w:p>
        </w:tc>
        <w:tc>
          <w:tcPr>
            <w:tcW w:w="672" w:type="dxa"/>
            <w:noWrap w:val="0"/>
            <w:vAlign w:val="top"/>
          </w:tcPr>
          <w:p w14:paraId="1C04C621">
            <w:pPr>
              <w:spacing w:line="440" w:lineRule="exact"/>
              <w:jc w:val="center"/>
              <w:rPr>
                <w:rFonts w:hint="eastAsia" w:ascii="宋体" w:hAnsi="宋体" w:eastAsia="宋体" w:cs="宋体"/>
                <w:color w:val="auto"/>
                <w:szCs w:val="21"/>
              </w:rPr>
            </w:pPr>
          </w:p>
        </w:tc>
      </w:tr>
      <w:tr w14:paraId="7738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6420E4AC">
            <w:pPr>
              <w:spacing w:line="440" w:lineRule="exact"/>
              <w:jc w:val="center"/>
              <w:rPr>
                <w:rFonts w:hint="eastAsia" w:ascii="宋体" w:hAnsi="宋体" w:eastAsia="宋体" w:cs="宋体"/>
                <w:color w:val="auto"/>
                <w:szCs w:val="21"/>
              </w:rPr>
            </w:pPr>
          </w:p>
        </w:tc>
        <w:tc>
          <w:tcPr>
            <w:tcW w:w="721" w:type="dxa"/>
            <w:noWrap w:val="0"/>
            <w:vAlign w:val="top"/>
          </w:tcPr>
          <w:p w14:paraId="63CB3744">
            <w:pPr>
              <w:spacing w:line="440" w:lineRule="exact"/>
              <w:jc w:val="center"/>
              <w:rPr>
                <w:rFonts w:hint="eastAsia" w:ascii="宋体" w:hAnsi="宋体" w:eastAsia="宋体" w:cs="宋体"/>
                <w:color w:val="auto"/>
                <w:szCs w:val="21"/>
              </w:rPr>
            </w:pPr>
          </w:p>
        </w:tc>
        <w:tc>
          <w:tcPr>
            <w:tcW w:w="719" w:type="dxa"/>
            <w:noWrap w:val="0"/>
            <w:vAlign w:val="top"/>
          </w:tcPr>
          <w:p w14:paraId="65003586">
            <w:pPr>
              <w:spacing w:line="440" w:lineRule="exact"/>
              <w:jc w:val="center"/>
              <w:rPr>
                <w:rFonts w:hint="eastAsia" w:ascii="宋体" w:hAnsi="宋体" w:eastAsia="宋体" w:cs="宋体"/>
                <w:color w:val="auto"/>
                <w:szCs w:val="21"/>
              </w:rPr>
            </w:pPr>
          </w:p>
        </w:tc>
        <w:tc>
          <w:tcPr>
            <w:tcW w:w="1081" w:type="dxa"/>
            <w:noWrap w:val="0"/>
            <w:vAlign w:val="top"/>
          </w:tcPr>
          <w:p w14:paraId="26901F4D">
            <w:pPr>
              <w:spacing w:line="440" w:lineRule="exact"/>
              <w:jc w:val="center"/>
              <w:rPr>
                <w:rFonts w:hint="eastAsia" w:ascii="宋体" w:hAnsi="宋体" w:eastAsia="宋体" w:cs="宋体"/>
                <w:color w:val="auto"/>
                <w:szCs w:val="21"/>
              </w:rPr>
            </w:pPr>
          </w:p>
        </w:tc>
        <w:tc>
          <w:tcPr>
            <w:tcW w:w="719" w:type="dxa"/>
            <w:noWrap w:val="0"/>
            <w:vAlign w:val="top"/>
          </w:tcPr>
          <w:p w14:paraId="164941C3">
            <w:pPr>
              <w:spacing w:line="440" w:lineRule="exact"/>
              <w:jc w:val="center"/>
              <w:rPr>
                <w:rFonts w:hint="eastAsia" w:ascii="宋体" w:hAnsi="宋体" w:eastAsia="宋体" w:cs="宋体"/>
                <w:color w:val="auto"/>
                <w:szCs w:val="21"/>
              </w:rPr>
            </w:pPr>
          </w:p>
        </w:tc>
        <w:tc>
          <w:tcPr>
            <w:tcW w:w="721" w:type="dxa"/>
            <w:noWrap w:val="0"/>
            <w:vAlign w:val="top"/>
          </w:tcPr>
          <w:p w14:paraId="6AB3C206">
            <w:pPr>
              <w:spacing w:line="440" w:lineRule="exact"/>
              <w:jc w:val="center"/>
              <w:rPr>
                <w:rFonts w:hint="eastAsia" w:ascii="宋体" w:hAnsi="宋体" w:eastAsia="宋体" w:cs="宋体"/>
                <w:color w:val="auto"/>
                <w:szCs w:val="21"/>
              </w:rPr>
            </w:pPr>
          </w:p>
        </w:tc>
        <w:tc>
          <w:tcPr>
            <w:tcW w:w="719" w:type="dxa"/>
            <w:noWrap w:val="0"/>
            <w:vAlign w:val="top"/>
          </w:tcPr>
          <w:p w14:paraId="2F1A3865">
            <w:pPr>
              <w:spacing w:line="440" w:lineRule="exact"/>
              <w:jc w:val="center"/>
              <w:rPr>
                <w:rFonts w:hint="eastAsia" w:ascii="宋体" w:hAnsi="宋体" w:eastAsia="宋体" w:cs="宋体"/>
                <w:color w:val="auto"/>
                <w:szCs w:val="21"/>
              </w:rPr>
            </w:pPr>
          </w:p>
        </w:tc>
        <w:tc>
          <w:tcPr>
            <w:tcW w:w="2523" w:type="dxa"/>
            <w:noWrap w:val="0"/>
            <w:vAlign w:val="top"/>
          </w:tcPr>
          <w:p w14:paraId="7DD8EB17">
            <w:pPr>
              <w:spacing w:line="440" w:lineRule="exact"/>
              <w:jc w:val="center"/>
              <w:rPr>
                <w:rFonts w:hint="eastAsia" w:ascii="宋体" w:hAnsi="宋体" w:eastAsia="宋体" w:cs="宋体"/>
                <w:color w:val="auto"/>
                <w:szCs w:val="21"/>
              </w:rPr>
            </w:pPr>
          </w:p>
        </w:tc>
        <w:tc>
          <w:tcPr>
            <w:tcW w:w="672" w:type="dxa"/>
            <w:noWrap w:val="0"/>
            <w:vAlign w:val="top"/>
          </w:tcPr>
          <w:p w14:paraId="33CD1F38">
            <w:pPr>
              <w:spacing w:line="440" w:lineRule="exact"/>
              <w:jc w:val="center"/>
              <w:rPr>
                <w:rFonts w:hint="eastAsia" w:ascii="宋体" w:hAnsi="宋体" w:eastAsia="宋体" w:cs="宋体"/>
                <w:color w:val="auto"/>
                <w:szCs w:val="21"/>
              </w:rPr>
            </w:pPr>
          </w:p>
        </w:tc>
      </w:tr>
      <w:tr w14:paraId="2185D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17E29DA8">
            <w:pPr>
              <w:spacing w:line="440" w:lineRule="exact"/>
              <w:jc w:val="center"/>
              <w:rPr>
                <w:rFonts w:hint="eastAsia" w:ascii="宋体" w:hAnsi="宋体" w:eastAsia="宋体" w:cs="宋体"/>
                <w:color w:val="auto"/>
                <w:szCs w:val="21"/>
              </w:rPr>
            </w:pPr>
          </w:p>
        </w:tc>
        <w:tc>
          <w:tcPr>
            <w:tcW w:w="721" w:type="dxa"/>
            <w:noWrap w:val="0"/>
            <w:vAlign w:val="top"/>
          </w:tcPr>
          <w:p w14:paraId="21D8CA1C">
            <w:pPr>
              <w:spacing w:line="440" w:lineRule="exact"/>
              <w:jc w:val="center"/>
              <w:rPr>
                <w:rFonts w:hint="eastAsia" w:ascii="宋体" w:hAnsi="宋体" w:eastAsia="宋体" w:cs="宋体"/>
                <w:color w:val="auto"/>
                <w:szCs w:val="21"/>
              </w:rPr>
            </w:pPr>
          </w:p>
        </w:tc>
        <w:tc>
          <w:tcPr>
            <w:tcW w:w="719" w:type="dxa"/>
            <w:noWrap w:val="0"/>
            <w:vAlign w:val="top"/>
          </w:tcPr>
          <w:p w14:paraId="465AD9EF">
            <w:pPr>
              <w:spacing w:line="440" w:lineRule="exact"/>
              <w:jc w:val="center"/>
              <w:rPr>
                <w:rFonts w:hint="eastAsia" w:ascii="宋体" w:hAnsi="宋体" w:eastAsia="宋体" w:cs="宋体"/>
                <w:color w:val="auto"/>
                <w:szCs w:val="21"/>
              </w:rPr>
            </w:pPr>
          </w:p>
        </w:tc>
        <w:tc>
          <w:tcPr>
            <w:tcW w:w="1081" w:type="dxa"/>
            <w:noWrap w:val="0"/>
            <w:vAlign w:val="top"/>
          </w:tcPr>
          <w:p w14:paraId="69E7AA4F">
            <w:pPr>
              <w:spacing w:line="440" w:lineRule="exact"/>
              <w:jc w:val="center"/>
              <w:rPr>
                <w:rFonts w:hint="eastAsia" w:ascii="宋体" w:hAnsi="宋体" w:eastAsia="宋体" w:cs="宋体"/>
                <w:color w:val="auto"/>
                <w:szCs w:val="21"/>
              </w:rPr>
            </w:pPr>
          </w:p>
        </w:tc>
        <w:tc>
          <w:tcPr>
            <w:tcW w:w="719" w:type="dxa"/>
            <w:noWrap w:val="0"/>
            <w:vAlign w:val="top"/>
          </w:tcPr>
          <w:p w14:paraId="0DEDC578">
            <w:pPr>
              <w:spacing w:line="440" w:lineRule="exact"/>
              <w:jc w:val="center"/>
              <w:rPr>
                <w:rFonts w:hint="eastAsia" w:ascii="宋体" w:hAnsi="宋体" w:eastAsia="宋体" w:cs="宋体"/>
                <w:color w:val="auto"/>
                <w:szCs w:val="21"/>
              </w:rPr>
            </w:pPr>
          </w:p>
        </w:tc>
        <w:tc>
          <w:tcPr>
            <w:tcW w:w="721" w:type="dxa"/>
            <w:noWrap w:val="0"/>
            <w:vAlign w:val="top"/>
          </w:tcPr>
          <w:p w14:paraId="3B106E0F">
            <w:pPr>
              <w:spacing w:line="440" w:lineRule="exact"/>
              <w:jc w:val="center"/>
              <w:rPr>
                <w:rFonts w:hint="eastAsia" w:ascii="宋体" w:hAnsi="宋体" w:eastAsia="宋体" w:cs="宋体"/>
                <w:color w:val="auto"/>
                <w:szCs w:val="21"/>
              </w:rPr>
            </w:pPr>
          </w:p>
        </w:tc>
        <w:tc>
          <w:tcPr>
            <w:tcW w:w="719" w:type="dxa"/>
            <w:noWrap w:val="0"/>
            <w:vAlign w:val="top"/>
          </w:tcPr>
          <w:p w14:paraId="638B0840">
            <w:pPr>
              <w:spacing w:line="440" w:lineRule="exact"/>
              <w:jc w:val="center"/>
              <w:rPr>
                <w:rFonts w:hint="eastAsia" w:ascii="宋体" w:hAnsi="宋体" w:eastAsia="宋体" w:cs="宋体"/>
                <w:color w:val="auto"/>
                <w:szCs w:val="21"/>
              </w:rPr>
            </w:pPr>
          </w:p>
        </w:tc>
        <w:tc>
          <w:tcPr>
            <w:tcW w:w="2523" w:type="dxa"/>
            <w:noWrap w:val="0"/>
            <w:vAlign w:val="top"/>
          </w:tcPr>
          <w:p w14:paraId="32B5DFEA">
            <w:pPr>
              <w:spacing w:line="440" w:lineRule="exact"/>
              <w:jc w:val="center"/>
              <w:rPr>
                <w:rFonts w:hint="eastAsia" w:ascii="宋体" w:hAnsi="宋体" w:eastAsia="宋体" w:cs="宋体"/>
                <w:color w:val="auto"/>
                <w:szCs w:val="21"/>
              </w:rPr>
            </w:pPr>
          </w:p>
        </w:tc>
        <w:tc>
          <w:tcPr>
            <w:tcW w:w="672" w:type="dxa"/>
            <w:noWrap w:val="0"/>
            <w:vAlign w:val="top"/>
          </w:tcPr>
          <w:p w14:paraId="03AD2D21">
            <w:pPr>
              <w:spacing w:line="440" w:lineRule="exact"/>
              <w:jc w:val="center"/>
              <w:rPr>
                <w:rFonts w:hint="eastAsia" w:ascii="宋体" w:hAnsi="宋体" w:eastAsia="宋体" w:cs="宋体"/>
                <w:color w:val="auto"/>
                <w:szCs w:val="21"/>
              </w:rPr>
            </w:pPr>
          </w:p>
        </w:tc>
      </w:tr>
      <w:tr w14:paraId="29D2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2D2F1D0A">
            <w:pPr>
              <w:spacing w:line="440" w:lineRule="exact"/>
              <w:jc w:val="center"/>
              <w:rPr>
                <w:rFonts w:hint="eastAsia" w:ascii="宋体" w:hAnsi="宋体" w:eastAsia="宋体" w:cs="宋体"/>
                <w:color w:val="auto"/>
                <w:szCs w:val="21"/>
              </w:rPr>
            </w:pPr>
          </w:p>
        </w:tc>
        <w:tc>
          <w:tcPr>
            <w:tcW w:w="721" w:type="dxa"/>
            <w:noWrap w:val="0"/>
            <w:vAlign w:val="top"/>
          </w:tcPr>
          <w:p w14:paraId="336A3CD0">
            <w:pPr>
              <w:spacing w:line="440" w:lineRule="exact"/>
              <w:jc w:val="center"/>
              <w:rPr>
                <w:rFonts w:hint="eastAsia" w:ascii="宋体" w:hAnsi="宋体" w:eastAsia="宋体" w:cs="宋体"/>
                <w:color w:val="auto"/>
                <w:szCs w:val="21"/>
              </w:rPr>
            </w:pPr>
          </w:p>
        </w:tc>
        <w:tc>
          <w:tcPr>
            <w:tcW w:w="719" w:type="dxa"/>
            <w:noWrap w:val="0"/>
            <w:vAlign w:val="top"/>
          </w:tcPr>
          <w:p w14:paraId="737BDF6E">
            <w:pPr>
              <w:spacing w:line="440" w:lineRule="exact"/>
              <w:jc w:val="center"/>
              <w:rPr>
                <w:rFonts w:hint="eastAsia" w:ascii="宋体" w:hAnsi="宋体" w:eastAsia="宋体" w:cs="宋体"/>
                <w:color w:val="auto"/>
                <w:szCs w:val="21"/>
              </w:rPr>
            </w:pPr>
          </w:p>
        </w:tc>
        <w:tc>
          <w:tcPr>
            <w:tcW w:w="1081" w:type="dxa"/>
            <w:noWrap w:val="0"/>
            <w:vAlign w:val="top"/>
          </w:tcPr>
          <w:p w14:paraId="7EA79053">
            <w:pPr>
              <w:spacing w:line="440" w:lineRule="exact"/>
              <w:jc w:val="center"/>
              <w:rPr>
                <w:rFonts w:hint="eastAsia" w:ascii="宋体" w:hAnsi="宋体" w:eastAsia="宋体" w:cs="宋体"/>
                <w:color w:val="auto"/>
                <w:szCs w:val="21"/>
              </w:rPr>
            </w:pPr>
          </w:p>
        </w:tc>
        <w:tc>
          <w:tcPr>
            <w:tcW w:w="719" w:type="dxa"/>
            <w:noWrap w:val="0"/>
            <w:vAlign w:val="top"/>
          </w:tcPr>
          <w:p w14:paraId="7F9ED8E4">
            <w:pPr>
              <w:spacing w:line="440" w:lineRule="exact"/>
              <w:jc w:val="center"/>
              <w:rPr>
                <w:rFonts w:hint="eastAsia" w:ascii="宋体" w:hAnsi="宋体" w:eastAsia="宋体" w:cs="宋体"/>
                <w:color w:val="auto"/>
                <w:szCs w:val="21"/>
              </w:rPr>
            </w:pPr>
          </w:p>
        </w:tc>
        <w:tc>
          <w:tcPr>
            <w:tcW w:w="721" w:type="dxa"/>
            <w:noWrap w:val="0"/>
            <w:vAlign w:val="top"/>
          </w:tcPr>
          <w:p w14:paraId="543000FB">
            <w:pPr>
              <w:spacing w:line="440" w:lineRule="exact"/>
              <w:jc w:val="center"/>
              <w:rPr>
                <w:rFonts w:hint="eastAsia" w:ascii="宋体" w:hAnsi="宋体" w:eastAsia="宋体" w:cs="宋体"/>
                <w:color w:val="auto"/>
                <w:szCs w:val="21"/>
              </w:rPr>
            </w:pPr>
          </w:p>
        </w:tc>
        <w:tc>
          <w:tcPr>
            <w:tcW w:w="719" w:type="dxa"/>
            <w:noWrap w:val="0"/>
            <w:vAlign w:val="top"/>
          </w:tcPr>
          <w:p w14:paraId="30553EBD">
            <w:pPr>
              <w:spacing w:line="440" w:lineRule="exact"/>
              <w:jc w:val="center"/>
              <w:rPr>
                <w:rFonts w:hint="eastAsia" w:ascii="宋体" w:hAnsi="宋体" w:eastAsia="宋体" w:cs="宋体"/>
                <w:color w:val="auto"/>
                <w:szCs w:val="21"/>
              </w:rPr>
            </w:pPr>
          </w:p>
        </w:tc>
        <w:tc>
          <w:tcPr>
            <w:tcW w:w="2523" w:type="dxa"/>
            <w:noWrap w:val="0"/>
            <w:vAlign w:val="top"/>
          </w:tcPr>
          <w:p w14:paraId="078A24D1">
            <w:pPr>
              <w:spacing w:line="440" w:lineRule="exact"/>
              <w:jc w:val="center"/>
              <w:rPr>
                <w:rFonts w:hint="eastAsia" w:ascii="宋体" w:hAnsi="宋体" w:eastAsia="宋体" w:cs="宋体"/>
                <w:color w:val="auto"/>
                <w:szCs w:val="21"/>
              </w:rPr>
            </w:pPr>
          </w:p>
        </w:tc>
        <w:tc>
          <w:tcPr>
            <w:tcW w:w="672" w:type="dxa"/>
            <w:noWrap w:val="0"/>
            <w:vAlign w:val="top"/>
          </w:tcPr>
          <w:p w14:paraId="1F4BF34C">
            <w:pPr>
              <w:spacing w:line="440" w:lineRule="exact"/>
              <w:jc w:val="center"/>
              <w:rPr>
                <w:rFonts w:hint="eastAsia" w:ascii="宋体" w:hAnsi="宋体" w:eastAsia="宋体" w:cs="宋体"/>
                <w:color w:val="auto"/>
                <w:szCs w:val="21"/>
              </w:rPr>
            </w:pPr>
          </w:p>
        </w:tc>
      </w:tr>
      <w:tr w14:paraId="772E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2DF371B3">
            <w:pPr>
              <w:spacing w:line="440" w:lineRule="exact"/>
              <w:jc w:val="center"/>
              <w:rPr>
                <w:rFonts w:hint="eastAsia" w:ascii="宋体" w:hAnsi="宋体" w:eastAsia="宋体" w:cs="宋体"/>
                <w:color w:val="auto"/>
                <w:szCs w:val="21"/>
              </w:rPr>
            </w:pPr>
          </w:p>
        </w:tc>
        <w:tc>
          <w:tcPr>
            <w:tcW w:w="721" w:type="dxa"/>
            <w:noWrap w:val="0"/>
            <w:vAlign w:val="top"/>
          </w:tcPr>
          <w:p w14:paraId="1F1AC65C">
            <w:pPr>
              <w:spacing w:line="440" w:lineRule="exact"/>
              <w:jc w:val="center"/>
              <w:rPr>
                <w:rFonts w:hint="eastAsia" w:ascii="宋体" w:hAnsi="宋体" w:eastAsia="宋体" w:cs="宋体"/>
                <w:color w:val="auto"/>
                <w:szCs w:val="21"/>
              </w:rPr>
            </w:pPr>
          </w:p>
        </w:tc>
        <w:tc>
          <w:tcPr>
            <w:tcW w:w="719" w:type="dxa"/>
            <w:noWrap w:val="0"/>
            <w:vAlign w:val="top"/>
          </w:tcPr>
          <w:p w14:paraId="199EEF8E">
            <w:pPr>
              <w:spacing w:line="440" w:lineRule="exact"/>
              <w:jc w:val="center"/>
              <w:rPr>
                <w:rFonts w:hint="eastAsia" w:ascii="宋体" w:hAnsi="宋体" w:eastAsia="宋体" w:cs="宋体"/>
                <w:color w:val="auto"/>
                <w:szCs w:val="21"/>
              </w:rPr>
            </w:pPr>
          </w:p>
        </w:tc>
        <w:tc>
          <w:tcPr>
            <w:tcW w:w="1081" w:type="dxa"/>
            <w:noWrap w:val="0"/>
            <w:vAlign w:val="top"/>
          </w:tcPr>
          <w:p w14:paraId="7383D70E">
            <w:pPr>
              <w:spacing w:line="440" w:lineRule="exact"/>
              <w:jc w:val="center"/>
              <w:rPr>
                <w:rFonts w:hint="eastAsia" w:ascii="宋体" w:hAnsi="宋体" w:eastAsia="宋体" w:cs="宋体"/>
                <w:color w:val="auto"/>
                <w:szCs w:val="21"/>
              </w:rPr>
            </w:pPr>
          </w:p>
        </w:tc>
        <w:tc>
          <w:tcPr>
            <w:tcW w:w="719" w:type="dxa"/>
            <w:noWrap w:val="0"/>
            <w:vAlign w:val="top"/>
          </w:tcPr>
          <w:p w14:paraId="77F98BA3">
            <w:pPr>
              <w:spacing w:line="440" w:lineRule="exact"/>
              <w:jc w:val="center"/>
              <w:rPr>
                <w:rFonts w:hint="eastAsia" w:ascii="宋体" w:hAnsi="宋体" w:eastAsia="宋体" w:cs="宋体"/>
                <w:color w:val="auto"/>
                <w:szCs w:val="21"/>
              </w:rPr>
            </w:pPr>
          </w:p>
        </w:tc>
        <w:tc>
          <w:tcPr>
            <w:tcW w:w="721" w:type="dxa"/>
            <w:noWrap w:val="0"/>
            <w:vAlign w:val="top"/>
          </w:tcPr>
          <w:p w14:paraId="7DEF6436">
            <w:pPr>
              <w:spacing w:line="440" w:lineRule="exact"/>
              <w:jc w:val="center"/>
              <w:rPr>
                <w:rFonts w:hint="eastAsia" w:ascii="宋体" w:hAnsi="宋体" w:eastAsia="宋体" w:cs="宋体"/>
                <w:color w:val="auto"/>
                <w:szCs w:val="21"/>
              </w:rPr>
            </w:pPr>
          </w:p>
        </w:tc>
        <w:tc>
          <w:tcPr>
            <w:tcW w:w="719" w:type="dxa"/>
            <w:noWrap w:val="0"/>
            <w:vAlign w:val="top"/>
          </w:tcPr>
          <w:p w14:paraId="7EB71A98">
            <w:pPr>
              <w:spacing w:line="440" w:lineRule="exact"/>
              <w:jc w:val="center"/>
              <w:rPr>
                <w:rFonts w:hint="eastAsia" w:ascii="宋体" w:hAnsi="宋体" w:eastAsia="宋体" w:cs="宋体"/>
                <w:color w:val="auto"/>
                <w:szCs w:val="21"/>
              </w:rPr>
            </w:pPr>
          </w:p>
        </w:tc>
        <w:tc>
          <w:tcPr>
            <w:tcW w:w="2523" w:type="dxa"/>
            <w:noWrap w:val="0"/>
            <w:vAlign w:val="top"/>
          </w:tcPr>
          <w:p w14:paraId="022AAFA6">
            <w:pPr>
              <w:spacing w:line="440" w:lineRule="exact"/>
              <w:jc w:val="center"/>
              <w:rPr>
                <w:rFonts w:hint="eastAsia" w:ascii="宋体" w:hAnsi="宋体" w:eastAsia="宋体" w:cs="宋体"/>
                <w:color w:val="auto"/>
                <w:szCs w:val="21"/>
              </w:rPr>
            </w:pPr>
          </w:p>
        </w:tc>
        <w:tc>
          <w:tcPr>
            <w:tcW w:w="672" w:type="dxa"/>
            <w:noWrap w:val="0"/>
            <w:vAlign w:val="top"/>
          </w:tcPr>
          <w:p w14:paraId="3B609D73">
            <w:pPr>
              <w:spacing w:line="440" w:lineRule="exact"/>
              <w:jc w:val="center"/>
              <w:rPr>
                <w:rFonts w:hint="eastAsia" w:ascii="宋体" w:hAnsi="宋体" w:eastAsia="宋体" w:cs="宋体"/>
                <w:color w:val="auto"/>
                <w:szCs w:val="21"/>
              </w:rPr>
            </w:pPr>
          </w:p>
        </w:tc>
      </w:tr>
      <w:tr w14:paraId="03150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1E507684">
            <w:pPr>
              <w:spacing w:line="440" w:lineRule="exact"/>
              <w:jc w:val="center"/>
              <w:rPr>
                <w:rFonts w:hint="eastAsia" w:ascii="宋体" w:hAnsi="宋体" w:eastAsia="宋体" w:cs="宋体"/>
                <w:color w:val="auto"/>
                <w:szCs w:val="21"/>
              </w:rPr>
            </w:pPr>
          </w:p>
        </w:tc>
        <w:tc>
          <w:tcPr>
            <w:tcW w:w="721" w:type="dxa"/>
            <w:noWrap w:val="0"/>
            <w:vAlign w:val="top"/>
          </w:tcPr>
          <w:p w14:paraId="73EB20DA">
            <w:pPr>
              <w:spacing w:line="440" w:lineRule="exact"/>
              <w:jc w:val="center"/>
              <w:rPr>
                <w:rFonts w:hint="eastAsia" w:ascii="宋体" w:hAnsi="宋体" w:eastAsia="宋体" w:cs="宋体"/>
                <w:color w:val="auto"/>
                <w:szCs w:val="21"/>
              </w:rPr>
            </w:pPr>
          </w:p>
        </w:tc>
        <w:tc>
          <w:tcPr>
            <w:tcW w:w="719" w:type="dxa"/>
            <w:noWrap w:val="0"/>
            <w:vAlign w:val="top"/>
          </w:tcPr>
          <w:p w14:paraId="116EC6D1">
            <w:pPr>
              <w:spacing w:line="440" w:lineRule="exact"/>
              <w:jc w:val="center"/>
              <w:rPr>
                <w:rFonts w:hint="eastAsia" w:ascii="宋体" w:hAnsi="宋体" w:eastAsia="宋体" w:cs="宋体"/>
                <w:color w:val="auto"/>
                <w:szCs w:val="21"/>
              </w:rPr>
            </w:pPr>
          </w:p>
        </w:tc>
        <w:tc>
          <w:tcPr>
            <w:tcW w:w="1081" w:type="dxa"/>
            <w:noWrap w:val="0"/>
            <w:vAlign w:val="top"/>
          </w:tcPr>
          <w:p w14:paraId="52D26EF4">
            <w:pPr>
              <w:spacing w:line="440" w:lineRule="exact"/>
              <w:jc w:val="center"/>
              <w:rPr>
                <w:rFonts w:hint="eastAsia" w:ascii="宋体" w:hAnsi="宋体" w:eastAsia="宋体" w:cs="宋体"/>
                <w:color w:val="auto"/>
                <w:szCs w:val="21"/>
              </w:rPr>
            </w:pPr>
          </w:p>
        </w:tc>
        <w:tc>
          <w:tcPr>
            <w:tcW w:w="719" w:type="dxa"/>
            <w:noWrap w:val="0"/>
            <w:vAlign w:val="top"/>
          </w:tcPr>
          <w:p w14:paraId="262CE277">
            <w:pPr>
              <w:spacing w:line="440" w:lineRule="exact"/>
              <w:jc w:val="center"/>
              <w:rPr>
                <w:rFonts w:hint="eastAsia" w:ascii="宋体" w:hAnsi="宋体" w:eastAsia="宋体" w:cs="宋体"/>
                <w:color w:val="auto"/>
                <w:szCs w:val="21"/>
              </w:rPr>
            </w:pPr>
          </w:p>
        </w:tc>
        <w:tc>
          <w:tcPr>
            <w:tcW w:w="721" w:type="dxa"/>
            <w:noWrap w:val="0"/>
            <w:vAlign w:val="top"/>
          </w:tcPr>
          <w:p w14:paraId="300F97FA">
            <w:pPr>
              <w:spacing w:line="440" w:lineRule="exact"/>
              <w:jc w:val="center"/>
              <w:rPr>
                <w:rFonts w:hint="eastAsia" w:ascii="宋体" w:hAnsi="宋体" w:eastAsia="宋体" w:cs="宋体"/>
                <w:color w:val="auto"/>
                <w:szCs w:val="21"/>
              </w:rPr>
            </w:pPr>
          </w:p>
        </w:tc>
        <w:tc>
          <w:tcPr>
            <w:tcW w:w="719" w:type="dxa"/>
            <w:noWrap w:val="0"/>
            <w:vAlign w:val="top"/>
          </w:tcPr>
          <w:p w14:paraId="069EC7BF">
            <w:pPr>
              <w:spacing w:line="440" w:lineRule="exact"/>
              <w:jc w:val="center"/>
              <w:rPr>
                <w:rFonts w:hint="eastAsia" w:ascii="宋体" w:hAnsi="宋体" w:eastAsia="宋体" w:cs="宋体"/>
                <w:color w:val="auto"/>
                <w:szCs w:val="21"/>
              </w:rPr>
            </w:pPr>
          </w:p>
        </w:tc>
        <w:tc>
          <w:tcPr>
            <w:tcW w:w="2523" w:type="dxa"/>
            <w:noWrap w:val="0"/>
            <w:vAlign w:val="top"/>
          </w:tcPr>
          <w:p w14:paraId="4A5892C1">
            <w:pPr>
              <w:spacing w:line="440" w:lineRule="exact"/>
              <w:jc w:val="center"/>
              <w:rPr>
                <w:rFonts w:hint="eastAsia" w:ascii="宋体" w:hAnsi="宋体" w:eastAsia="宋体" w:cs="宋体"/>
                <w:color w:val="auto"/>
                <w:szCs w:val="21"/>
              </w:rPr>
            </w:pPr>
          </w:p>
        </w:tc>
        <w:tc>
          <w:tcPr>
            <w:tcW w:w="672" w:type="dxa"/>
            <w:noWrap w:val="0"/>
            <w:vAlign w:val="top"/>
          </w:tcPr>
          <w:p w14:paraId="7CA58C88">
            <w:pPr>
              <w:spacing w:line="440" w:lineRule="exact"/>
              <w:jc w:val="center"/>
              <w:rPr>
                <w:rFonts w:hint="eastAsia" w:ascii="宋体" w:hAnsi="宋体" w:eastAsia="宋体" w:cs="宋体"/>
                <w:color w:val="auto"/>
                <w:szCs w:val="21"/>
              </w:rPr>
            </w:pPr>
          </w:p>
        </w:tc>
      </w:tr>
      <w:tr w14:paraId="1588F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083FE314">
            <w:pPr>
              <w:spacing w:line="440" w:lineRule="exact"/>
              <w:jc w:val="center"/>
              <w:rPr>
                <w:rFonts w:hint="eastAsia" w:ascii="宋体" w:hAnsi="宋体" w:eastAsia="宋体" w:cs="宋体"/>
                <w:color w:val="auto"/>
                <w:szCs w:val="21"/>
              </w:rPr>
            </w:pPr>
          </w:p>
        </w:tc>
        <w:tc>
          <w:tcPr>
            <w:tcW w:w="721" w:type="dxa"/>
            <w:noWrap w:val="0"/>
            <w:vAlign w:val="top"/>
          </w:tcPr>
          <w:p w14:paraId="270ABA33">
            <w:pPr>
              <w:spacing w:line="440" w:lineRule="exact"/>
              <w:jc w:val="center"/>
              <w:rPr>
                <w:rFonts w:hint="eastAsia" w:ascii="宋体" w:hAnsi="宋体" w:eastAsia="宋体" w:cs="宋体"/>
                <w:color w:val="auto"/>
                <w:szCs w:val="21"/>
              </w:rPr>
            </w:pPr>
          </w:p>
        </w:tc>
        <w:tc>
          <w:tcPr>
            <w:tcW w:w="719" w:type="dxa"/>
            <w:noWrap w:val="0"/>
            <w:vAlign w:val="top"/>
          </w:tcPr>
          <w:p w14:paraId="5D7C48D1">
            <w:pPr>
              <w:spacing w:line="440" w:lineRule="exact"/>
              <w:jc w:val="center"/>
              <w:rPr>
                <w:rFonts w:hint="eastAsia" w:ascii="宋体" w:hAnsi="宋体" w:eastAsia="宋体" w:cs="宋体"/>
                <w:color w:val="auto"/>
                <w:szCs w:val="21"/>
              </w:rPr>
            </w:pPr>
          </w:p>
        </w:tc>
        <w:tc>
          <w:tcPr>
            <w:tcW w:w="1081" w:type="dxa"/>
            <w:noWrap w:val="0"/>
            <w:vAlign w:val="top"/>
          </w:tcPr>
          <w:p w14:paraId="0E8958EA">
            <w:pPr>
              <w:spacing w:line="440" w:lineRule="exact"/>
              <w:jc w:val="center"/>
              <w:rPr>
                <w:rFonts w:hint="eastAsia" w:ascii="宋体" w:hAnsi="宋体" w:eastAsia="宋体" w:cs="宋体"/>
                <w:color w:val="auto"/>
                <w:szCs w:val="21"/>
              </w:rPr>
            </w:pPr>
          </w:p>
        </w:tc>
        <w:tc>
          <w:tcPr>
            <w:tcW w:w="719" w:type="dxa"/>
            <w:noWrap w:val="0"/>
            <w:vAlign w:val="top"/>
          </w:tcPr>
          <w:p w14:paraId="5B6F8D71">
            <w:pPr>
              <w:spacing w:line="440" w:lineRule="exact"/>
              <w:jc w:val="center"/>
              <w:rPr>
                <w:rFonts w:hint="eastAsia" w:ascii="宋体" w:hAnsi="宋体" w:eastAsia="宋体" w:cs="宋体"/>
                <w:color w:val="auto"/>
                <w:szCs w:val="21"/>
              </w:rPr>
            </w:pPr>
          </w:p>
        </w:tc>
        <w:tc>
          <w:tcPr>
            <w:tcW w:w="721" w:type="dxa"/>
            <w:noWrap w:val="0"/>
            <w:vAlign w:val="top"/>
          </w:tcPr>
          <w:p w14:paraId="2FBC9ABC">
            <w:pPr>
              <w:spacing w:line="440" w:lineRule="exact"/>
              <w:jc w:val="center"/>
              <w:rPr>
                <w:rFonts w:hint="eastAsia" w:ascii="宋体" w:hAnsi="宋体" w:eastAsia="宋体" w:cs="宋体"/>
                <w:color w:val="auto"/>
                <w:szCs w:val="21"/>
              </w:rPr>
            </w:pPr>
          </w:p>
        </w:tc>
        <w:tc>
          <w:tcPr>
            <w:tcW w:w="719" w:type="dxa"/>
            <w:noWrap w:val="0"/>
            <w:vAlign w:val="top"/>
          </w:tcPr>
          <w:p w14:paraId="52D4CBF1">
            <w:pPr>
              <w:spacing w:line="440" w:lineRule="exact"/>
              <w:jc w:val="center"/>
              <w:rPr>
                <w:rFonts w:hint="eastAsia" w:ascii="宋体" w:hAnsi="宋体" w:eastAsia="宋体" w:cs="宋体"/>
                <w:color w:val="auto"/>
                <w:szCs w:val="21"/>
              </w:rPr>
            </w:pPr>
          </w:p>
        </w:tc>
        <w:tc>
          <w:tcPr>
            <w:tcW w:w="2523" w:type="dxa"/>
            <w:noWrap w:val="0"/>
            <w:vAlign w:val="top"/>
          </w:tcPr>
          <w:p w14:paraId="228C8E78">
            <w:pPr>
              <w:spacing w:line="440" w:lineRule="exact"/>
              <w:jc w:val="center"/>
              <w:rPr>
                <w:rFonts w:hint="eastAsia" w:ascii="宋体" w:hAnsi="宋体" w:eastAsia="宋体" w:cs="宋体"/>
                <w:color w:val="auto"/>
                <w:szCs w:val="21"/>
              </w:rPr>
            </w:pPr>
          </w:p>
        </w:tc>
        <w:tc>
          <w:tcPr>
            <w:tcW w:w="672" w:type="dxa"/>
            <w:noWrap w:val="0"/>
            <w:vAlign w:val="top"/>
          </w:tcPr>
          <w:p w14:paraId="72344C89">
            <w:pPr>
              <w:spacing w:line="440" w:lineRule="exact"/>
              <w:jc w:val="center"/>
              <w:rPr>
                <w:rFonts w:hint="eastAsia" w:ascii="宋体" w:hAnsi="宋体" w:eastAsia="宋体" w:cs="宋体"/>
                <w:color w:val="auto"/>
                <w:szCs w:val="21"/>
              </w:rPr>
            </w:pPr>
          </w:p>
        </w:tc>
      </w:tr>
      <w:tr w14:paraId="5D483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14:paraId="38D1470D">
            <w:pPr>
              <w:spacing w:line="440" w:lineRule="exact"/>
              <w:jc w:val="center"/>
              <w:rPr>
                <w:rFonts w:hint="eastAsia" w:ascii="宋体" w:hAnsi="宋体" w:eastAsia="宋体" w:cs="宋体"/>
                <w:color w:val="auto"/>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3D141920">
            <w:pPr>
              <w:spacing w:line="440" w:lineRule="exact"/>
              <w:jc w:val="center"/>
              <w:rPr>
                <w:rFonts w:hint="eastAsia" w:ascii="宋体" w:hAnsi="宋体" w:eastAsia="宋体" w:cs="宋体"/>
                <w:color w:val="auto"/>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05FDEE98">
            <w:pPr>
              <w:spacing w:line="440" w:lineRule="exact"/>
              <w:jc w:val="center"/>
              <w:rPr>
                <w:rFonts w:hint="eastAsia" w:ascii="宋体" w:hAnsi="宋体" w:eastAsia="宋体" w:cs="宋体"/>
                <w:color w:val="auto"/>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6FE32F69">
            <w:pPr>
              <w:spacing w:line="440" w:lineRule="exact"/>
              <w:jc w:val="center"/>
              <w:rPr>
                <w:rFonts w:hint="eastAsia" w:ascii="宋体" w:hAnsi="宋体" w:eastAsia="宋体" w:cs="宋体"/>
                <w:color w:val="auto"/>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514B2FE">
            <w:pPr>
              <w:spacing w:line="440" w:lineRule="exact"/>
              <w:jc w:val="center"/>
              <w:rPr>
                <w:rFonts w:hint="eastAsia" w:ascii="宋体" w:hAnsi="宋体" w:eastAsia="宋体" w:cs="宋体"/>
                <w:color w:val="auto"/>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3FA7CD81">
            <w:pPr>
              <w:spacing w:line="440" w:lineRule="exact"/>
              <w:jc w:val="center"/>
              <w:rPr>
                <w:rFonts w:hint="eastAsia" w:ascii="宋体" w:hAnsi="宋体" w:eastAsia="宋体" w:cs="宋体"/>
                <w:color w:val="auto"/>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72EF748">
            <w:pPr>
              <w:spacing w:line="440" w:lineRule="exact"/>
              <w:jc w:val="center"/>
              <w:rPr>
                <w:rFonts w:hint="eastAsia" w:ascii="宋体" w:hAnsi="宋体" w:eastAsia="宋体" w:cs="宋体"/>
                <w:color w:val="auto"/>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71D97431">
            <w:pPr>
              <w:spacing w:line="440" w:lineRule="exact"/>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5C5F8B52">
            <w:pPr>
              <w:spacing w:line="440" w:lineRule="exact"/>
              <w:jc w:val="center"/>
              <w:rPr>
                <w:rFonts w:hint="eastAsia" w:ascii="宋体" w:hAnsi="宋体" w:eastAsia="宋体" w:cs="宋体"/>
                <w:color w:val="auto"/>
                <w:szCs w:val="21"/>
              </w:rPr>
            </w:pPr>
          </w:p>
        </w:tc>
      </w:tr>
      <w:tr w14:paraId="4731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14:paraId="4CF49AC9">
            <w:pPr>
              <w:spacing w:line="440" w:lineRule="exact"/>
              <w:jc w:val="center"/>
              <w:rPr>
                <w:rFonts w:hint="eastAsia" w:ascii="宋体" w:hAnsi="宋体" w:eastAsia="宋体" w:cs="宋体"/>
                <w:color w:val="auto"/>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AC5A7A9">
            <w:pPr>
              <w:spacing w:line="440" w:lineRule="exact"/>
              <w:jc w:val="center"/>
              <w:rPr>
                <w:rFonts w:hint="eastAsia" w:ascii="宋体" w:hAnsi="宋体" w:eastAsia="宋体" w:cs="宋体"/>
                <w:color w:val="auto"/>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0C1FBBFA">
            <w:pPr>
              <w:spacing w:line="440" w:lineRule="exact"/>
              <w:jc w:val="center"/>
              <w:rPr>
                <w:rFonts w:hint="eastAsia" w:ascii="宋体" w:hAnsi="宋体" w:eastAsia="宋体" w:cs="宋体"/>
                <w:color w:val="auto"/>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137E1983">
            <w:pPr>
              <w:spacing w:line="440" w:lineRule="exact"/>
              <w:jc w:val="center"/>
              <w:rPr>
                <w:rFonts w:hint="eastAsia" w:ascii="宋体" w:hAnsi="宋体" w:eastAsia="宋体" w:cs="宋体"/>
                <w:color w:val="auto"/>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023910EA">
            <w:pPr>
              <w:spacing w:line="440" w:lineRule="exact"/>
              <w:jc w:val="center"/>
              <w:rPr>
                <w:rFonts w:hint="eastAsia" w:ascii="宋体" w:hAnsi="宋体" w:eastAsia="宋体" w:cs="宋体"/>
                <w:color w:val="auto"/>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045AA010">
            <w:pPr>
              <w:spacing w:line="440" w:lineRule="exact"/>
              <w:jc w:val="center"/>
              <w:rPr>
                <w:rFonts w:hint="eastAsia" w:ascii="宋体" w:hAnsi="宋体" w:eastAsia="宋体" w:cs="宋体"/>
                <w:color w:val="auto"/>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76A568B">
            <w:pPr>
              <w:spacing w:line="440" w:lineRule="exact"/>
              <w:jc w:val="center"/>
              <w:rPr>
                <w:rFonts w:hint="eastAsia" w:ascii="宋体" w:hAnsi="宋体" w:eastAsia="宋体" w:cs="宋体"/>
                <w:color w:val="auto"/>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0EBC6B95">
            <w:pPr>
              <w:spacing w:line="440" w:lineRule="exact"/>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3C00E852">
            <w:pPr>
              <w:spacing w:line="440" w:lineRule="exact"/>
              <w:jc w:val="center"/>
              <w:rPr>
                <w:rFonts w:hint="eastAsia" w:ascii="宋体" w:hAnsi="宋体" w:eastAsia="宋体" w:cs="宋体"/>
                <w:color w:val="auto"/>
                <w:szCs w:val="21"/>
              </w:rPr>
            </w:pPr>
          </w:p>
        </w:tc>
      </w:tr>
      <w:tr w14:paraId="00086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14:paraId="0B4E5D40">
            <w:pPr>
              <w:spacing w:line="440" w:lineRule="exact"/>
              <w:jc w:val="center"/>
              <w:rPr>
                <w:rFonts w:hint="eastAsia" w:ascii="宋体" w:hAnsi="宋体" w:eastAsia="宋体" w:cs="宋体"/>
                <w:color w:val="auto"/>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00A4C1B2">
            <w:pPr>
              <w:spacing w:line="440" w:lineRule="exact"/>
              <w:jc w:val="center"/>
              <w:rPr>
                <w:rFonts w:hint="eastAsia" w:ascii="宋体" w:hAnsi="宋体" w:eastAsia="宋体" w:cs="宋体"/>
                <w:color w:val="auto"/>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8BFD99D">
            <w:pPr>
              <w:spacing w:line="440" w:lineRule="exact"/>
              <w:jc w:val="center"/>
              <w:rPr>
                <w:rFonts w:hint="eastAsia" w:ascii="宋体" w:hAnsi="宋体" w:eastAsia="宋体" w:cs="宋体"/>
                <w:color w:val="auto"/>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043F34E5">
            <w:pPr>
              <w:spacing w:line="440" w:lineRule="exact"/>
              <w:jc w:val="center"/>
              <w:rPr>
                <w:rFonts w:hint="eastAsia" w:ascii="宋体" w:hAnsi="宋体" w:eastAsia="宋体" w:cs="宋体"/>
                <w:color w:val="auto"/>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0FE3DAE9">
            <w:pPr>
              <w:spacing w:line="440" w:lineRule="exact"/>
              <w:jc w:val="center"/>
              <w:rPr>
                <w:rFonts w:hint="eastAsia" w:ascii="宋体" w:hAnsi="宋体" w:eastAsia="宋体" w:cs="宋体"/>
                <w:color w:val="auto"/>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5C63AC40">
            <w:pPr>
              <w:spacing w:line="440" w:lineRule="exact"/>
              <w:jc w:val="center"/>
              <w:rPr>
                <w:rFonts w:hint="eastAsia" w:ascii="宋体" w:hAnsi="宋体" w:eastAsia="宋体" w:cs="宋体"/>
                <w:color w:val="auto"/>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D87F85C">
            <w:pPr>
              <w:spacing w:line="440" w:lineRule="exact"/>
              <w:jc w:val="center"/>
              <w:rPr>
                <w:rFonts w:hint="eastAsia" w:ascii="宋体" w:hAnsi="宋体" w:eastAsia="宋体" w:cs="宋体"/>
                <w:color w:val="auto"/>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0F7AD857">
            <w:pPr>
              <w:spacing w:line="440" w:lineRule="exact"/>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2408D7CC">
            <w:pPr>
              <w:spacing w:line="440" w:lineRule="exact"/>
              <w:jc w:val="center"/>
              <w:rPr>
                <w:rFonts w:hint="eastAsia" w:ascii="宋体" w:hAnsi="宋体" w:eastAsia="宋体" w:cs="宋体"/>
                <w:color w:val="auto"/>
                <w:szCs w:val="21"/>
              </w:rPr>
            </w:pPr>
          </w:p>
        </w:tc>
      </w:tr>
      <w:tr w14:paraId="2231D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14:paraId="78A0E4D1">
            <w:pPr>
              <w:spacing w:line="440" w:lineRule="exact"/>
              <w:jc w:val="center"/>
              <w:rPr>
                <w:rFonts w:hint="eastAsia" w:ascii="宋体" w:hAnsi="宋体" w:eastAsia="宋体" w:cs="宋体"/>
                <w:color w:val="auto"/>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B3A4FB1">
            <w:pPr>
              <w:spacing w:line="440" w:lineRule="exact"/>
              <w:jc w:val="center"/>
              <w:rPr>
                <w:rFonts w:hint="eastAsia" w:ascii="宋体" w:hAnsi="宋体" w:eastAsia="宋体" w:cs="宋体"/>
                <w:color w:val="auto"/>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1E2788A">
            <w:pPr>
              <w:spacing w:line="440" w:lineRule="exact"/>
              <w:jc w:val="center"/>
              <w:rPr>
                <w:rFonts w:hint="eastAsia" w:ascii="宋体" w:hAnsi="宋体" w:eastAsia="宋体" w:cs="宋体"/>
                <w:color w:val="auto"/>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27BD16E3">
            <w:pPr>
              <w:spacing w:line="440" w:lineRule="exact"/>
              <w:jc w:val="center"/>
              <w:rPr>
                <w:rFonts w:hint="eastAsia" w:ascii="宋体" w:hAnsi="宋体" w:eastAsia="宋体" w:cs="宋体"/>
                <w:color w:val="auto"/>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24C3CF89">
            <w:pPr>
              <w:spacing w:line="440" w:lineRule="exact"/>
              <w:jc w:val="center"/>
              <w:rPr>
                <w:rFonts w:hint="eastAsia" w:ascii="宋体" w:hAnsi="宋体" w:eastAsia="宋体" w:cs="宋体"/>
                <w:color w:val="auto"/>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7ABBA9A9">
            <w:pPr>
              <w:spacing w:line="440" w:lineRule="exact"/>
              <w:jc w:val="center"/>
              <w:rPr>
                <w:rFonts w:hint="eastAsia" w:ascii="宋体" w:hAnsi="宋体" w:eastAsia="宋体" w:cs="宋体"/>
                <w:color w:val="auto"/>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0DF3940F">
            <w:pPr>
              <w:spacing w:line="440" w:lineRule="exact"/>
              <w:jc w:val="center"/>
              <w:rPr>
                <w:rFonts w:hint="eastAsia" w:ascii="宋体" w:hAnsi="宋体" w:eastAsia="宋体" w:cs="宋体"/>
                <w:color w:val="auto"/>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0F8A0588">
            <w:pPr>
              <w:spacing w:line="440" w:lineRule="exact"/>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1762B57E">
            <w:pPr>
              <w:spacing w:line="440" w:lineRule="exact"/>
              <w:jc w:val="center"/>
              <w:rPr>
                <w:rFonts w:hint="eastAsia" w:ascii="宋体" w:hAnsi="宋体" w:eastAsia="宋体" w:cs="宋体"/>
                <w:color w:val="auto"/>
                <w:szCs w:val="21"/>
              </w:rPr>
            </w:pPr>
          </w:p>
        </w:tc>
      </w:tr>
      <w:tr w14:paraId="0FE4A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14:paraId="28B95E43">
            <w:pPr>
              <w:spacing w:line="440" w:lineRule="exact"/>
              <w:jc w:val="center"/>
              <w:rPr>
                <w:rFonts w:hint="eastAsia" w:ascii="宋体" w:hAnsi="宋体" w:eastAsia="宋体" w:cs="宋体"/>
                <w:color w:val="auto"/>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4C5D497B">
            <w:pPr>
              <w:spacing w:line="440" w:lineRule="exact"/>
              <w:jc w:val="center"/>
              <w:rPr>
                <w:rFonts w:hint="eastAsia" w:ascii="宋体" w:hAnsi="宋体" w:eastAsia="宋体" w:cs="宋体"/>
                <w:color w:val="auto"/>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19AE0D8">
            <w:pPr>
              <w:spacing w:line="440" w:lineRule="exact"/>
              <w:jc w:val="center"/>
              <w:rPr>
                <w:rFonts w:hint="eastAsia" w:ascii="宋体" w:hAnsi="宋体" w:eastAsia="宋体" w:cs="宋体"/>
                <w:color w:val="auto"/>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143972FA">
            <w:pPr>
              <w:spacing w:line="440" w:lineRule="exact"/>
              <w:jc w:val="center"/>
              <w:rPr>
                <w:rFonts w:hint="eastAsia" w:ascii="宋体" w:hAnsi="宋体" w:eastAsia="宋体" w:cs="宋体"/>
                <w:color w:val="auto"/>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A7F43F0">
            <w:pPr>
              <w:spacing w:line="440" w:lineRule="exact"/>
              <w:jc w:val="center"/>
              <w:rPr>
                <w:rFonts w:hint="eastAsia" w:ascii="宋体" w:hAnsi="宋体" w:eastAsia="宋体" w:cs="宋体"/>
                <w:color w:val="auto"/>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2E08E0BB">
            <w:pPr>
              <w:spacing w:line="440" w:lineRule="exact"/>
              <w:jc w:val="center"/>
              <w:rPr>
                <w:rFonts w:hint="eastAsia" w:ascii="宋体" w:hAnsi="宋体" w:eastAsia="宋体" w:cs="宋体"/>
                <w:color w:val="auto"/>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C999824">
            <w:pPr>
              <w:spacing w:line="440" w:lineRule="exact"/>
              <w:jc w:val="center"/>
              <w:rPr>
                <w:rFonts w:hint="eastAsia" w:ascii="宋体" w:hAnsi="宋体" w:eastAsia="宋体" w:cs="宋体"/>
                <w:color w:val="auto"/>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37DE1481">
            <w:pPr>
              <w:spacing w:line="440" w:lineRule="exact"/>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3923215C">
            <w:pPr>
              <w:spacing w:line="440" w:lineRule="exact"/>
              <w:jc w:val="center"/>
              <w:rPr>
                <w:rFonts w:hint="eastAsia" w:ascii="宋体" w:hAnsi="宋体" w:eastAsia="宋体" w:cs="宋体"/>
                <w:color w:val="auto"/>
                <w:szCs w:val="21"/>
              </w:rPr>
            </w:pPr>
          </w:p>
        </w:tc>
      </w:tr>
      <w:tr w14:paraId="48FE4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14:paraId="408908FC">
            <w:pPr>
              <w:spacing w:line="440" w:lineRule="exact"/>
              <w:jc w:val="center"/>
              <w:rPr>
                <w:rFonts w:hint="eastAsia" w:ascii="宋体" w:hAnsi="宋体" w:eastAsia="宋体" w:cs="宋体"/>
                <w:color w:val="auto"/>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294245AA">
            <w:pPr>
              <w:spacing w:line="440" w:lineRule="exact"/>
              <w:jc w:val="center"/>
              <w:rPr>
                <w:rFonts w:hint="eastAsia" w:ascii="宋体" w:hAnsi="宋体" w:eastAsia="宋体" w:cs="宋体"/>
                <w:color w:val="auto"/>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2B703EE3">
            <w:pPr>
              <w:spacing w:line="440" w:lineRule="exact"/>
              <w:jc w:val="center"/>
              <w:rPr>
                <w:rFonts w:hint="eastAsia" w:ascii="宋体" w:hAnsi="宋体" w:eastAsia="宋体" w:cs="宋体"/>
                <w:color w:val="auto"/>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01117C30">
            <w:pPr>
              <w:spacing w:line="440" w:lineRule="exact"/>
              <w:jc w:val="center"/>
              <w:rPr>
                <w:rFonts w:hint="eastAsia" w:ascii="宋体" w:hAnsi="宋体" w:eastAsia="宋体" w:cs="宋体"/>
                <w:color w:val="auto"/>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75F6E800">
            <w:pPr>
              <w:spacing w:line="440" w:lineRule="exact"/>
              <w:jc w:val="center"/>
              <w:rPr>
                <w:rFonts w:hint="eastAsia" w:ascii="宋体" w:hAnsi="宋体" w:eastAsia="宋体" w:cs="宋体"/>
                <w:color w:val="auto"/>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06DF2A7C">
            <w:pPr>
              <w:spacing w:line="440" w:lineRule="exact"/>
              <w:jc w:val="center"/>
              <w:rPr>
                <w:rFonts w:hint="eastAsia" w:ascii="宋体" w:hAnsi="宋体" w:eastAsia="宋体" w:cs="宋体"/>
                <w:color w:val="auto"/>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193BFD13">
            <w:pPr>
              <w:spacing w:line="440" w:lineRule="exact"/>
              <w:jc w:val="center"/>
              <w:rPr>
                <w:rFonts w:hint="eastAsia" w:ascii="宋体" w:hAnsi="宋体" w:eastAsia="宋体" w:cs="宋体"/>
                <w:color w:val="auto"/>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420AECCB">
            <w:pPr>
              <w:spacing w:line="440" w:lineRule="exact"/>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45B5C37B">
            <w:pPr>
              <w:spacing w:line="440" w:lineRule="exact"/>
              <w:jc w:val="center"/>
              <w:rPr>
                <w:rFonts w:hint="eastAsia" w:ascii="宋体" w:hAnsi="宋体" w:eastAsia="宋体" w:cs="宋体"/>
                <w:color w:val="auto"/>
                <w:szCs w:val="21"/>
              </w:rPr>
            </w:pPr>
          </w:p>
        </w:tc>
      </w:tr>
      <w:tr w14:paraId="2B53F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14:paraId="509C3214">
            <w:pPr>
              <w:spacing w:line="440" w:lineRule="exact"/>
              <w:jc w:val="center"/>
              <w:rPr>
                <w:rFonts w:hint="eastAsia" w:ascii="宋体" w:hAnsi="宋体" w:eastAsia="宋体" w:cs="宋体"/>
                <w:color w:val="auto"/>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331FA30B">
            <w:pPr>
              <w:spacing w:line="440" w:lineRule="exact"/>
              <w:jc w:val="center"/>
              <w:rPr>
                <w:rFonts w:hint="eastAsia" w:ascii="宋体" w:hAnsi="宋体" w:eastAsia="宋体" w:cs="宋体"/>
                <w:color w:val="auto"/>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CC712A6">
            <w:pPr>
              <w:spacing w:line="440" w:lineRule="exact"/>
              <w:jc w:val="center"/>
              <w:rPr>
                <w:rFonts w:hint="eastAsia" w:ascii="宋体" w:hAnsi="宋体" w:eastAsia="宋体" w:cs="宋体"/>
                <w:color w:val="auto"/>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2169247E">
            <w:pPr>
              <w:spacing w:line="440" w:lineRule="exact"/>
              <w:jc w:val="center"/>
              <w:rPr>
                <w:rFonts w:hint="eastAsia" w:ascii="宋体" w:hAnsi="宋体" w:eastAsia="宋体" w:cs="宋体"/>
                <w:color w:val="auto"/>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F3E06ED">
            <w:pPr>
              <w:spacing w:line="440" w:lineRule="exact"/>
              <w:jc w:val="center"/>
              <w:rPr>
                <w:rFonts w:hint="eastAsia" w:ascii="宋体" w:hAnsi="宋体" w:eastAsia="宋体" w:cs="宋体"/>
                <w:color w:val="auto"/>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6F58D980">
            <w:pPr>
              <w:spacing w:line="440" w:lineRule="exact"/>
              <w:jc w:val="center"/>
              <w:rPr>
                <w:rFonts w:hint="eastAsia" w:ascii="宋体" w:hAnsi="宋体" w:eastAsia="宋体" w:cs="宋体"/>
                <w:color w:val="auto"/>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1623D0A7">
            <w:pPr>
              <w:spacing w:line="440" w:lineRule="exact"/>
              <w:jc w:val="center"/>
              <w:rPr>
                <w:rFonts w:hint="eastAsia" w:ascii="宋体" w:hAnsi="宋体" w:eastAsia="宋体" w:cs="宋体"/>
                <w:color w:val="auto"/>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51B78E3A">
            <w:pPr>
              <w:spacing w:line="440" w:lineRule="exact"/>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33C48526">
            <w:pPr>
              <w:spacing w:line="440" w:lineRule="exact"/>
              <w:jc w:val="center"/>
              <w:rPr>
                <w:rFonts w:hint="eastAsia" w:ascii="宋体" w:hAnsi="宋体" w:eastAsia="宋体" w:cs="宋体"/>
                <w:color w:val="auto"/>
                <w:szCs w:val="21"/>
              </w:rPr>
            </w:pPr>
          </w:p>
        </w:tc>
      </w:tr>
      <w:tr w14:paraId="3BD0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14:paraId="4A055D81">
            <w:pPr>
              <w:spacing w:line="440" w:lineRule="exact"/>
              <w:jc w:val="center"/>
              <w:rPr>
                <w:rFonts w:hint="eastAsia" w:ascii="宋体" w:hAnsi="宋体" w:eastAsia="宋体" w:cs="宋体"/>
                <w:color w:val="auto"/>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61374EA8">
            <w:pPr>
              <w:spacing w:line="440" w:lineRule="exact"/>
              <w:jc w:val="center"/>
              <w:rPr>
                <w:rFonts w:hint="eastAsia" w:ascii="宋体" w:hAnsi="宋体" w:eastAsia="宋体" w:cs="宋体"/>
                <w:color w:val="auto"/>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DB29F4B">
            <w:pPr>
              <w:spacing w:line="440" w:lineRule="exact"/>
              <w:jc w:val="center"/>
              <w:rPr>
                <w:rFonts w:hint="eastAsia" w:ascii="宋体" w:hAnsi="宋体" w:eastAsia="宋体" w:cs="宋体"/>
                <w:color w:val="auto"/>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07F1FDCA">
            <w:pPr>
              <w:spacing w:line="440" w:lineRule="exact"/>
              <w:jc w:val="center"/>
              <w:rPr>
                <w:rFonts w:hint="eastAsia" w:ascii="宋体" w:hAnsi="宋体" w:eastAsia="宋体" w:cs="宋体"/>
                <w:color w:val="auto"/>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74AB0BBA">
            <w:pPr>
              <w:spacing w:line="440" w:lineRule="exact"/>
              <w:jc w:val="center"/>
              <w:rPr>
                <w:rFonts w:hint="eastAsia" w:ascii="宋体" w:hAnsi="宋体" w:eastAsia="宋体" w:cs="宋体"/>
                <w:color w:val="auto"/>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505CECDC">
            <w:pPr>
              <w:spacing w:line="440" w:lineRule="exact"/>
              <w:jc w:val="center"/>
              <w:rPr>
                <w:rFonts w:hint="eastAsia" w:ascii="宋体" w:hAnsi="宋体" w:eastAsia="宋体" w:cs="宋体"/>
                <w:color w:val="auto"/>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F64D6B9">
            <w:pPr>
              <w:spacing w:line="440" w:lineRule="exact"/>
              <w:jc w:val="center"/>
              <w:rPr>
                <w:rFonts w:hint="eastAsia" w:ascii="宋体" w:hAnsi="宋体" w:eastAsia="宋体" w:cs="宋体"/>
                <w:color w:val="auto"/>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7BEE55DC">
            <w:pPr>
              <w:spacing w:line="440" w:lineRule="exact"/>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5B1D7607">
            <w:pPr>
              <w:spacing w:line="440" w:lineRule="exact"/>
              <w:jc w:val="center"/>
              <w:rPr>
                <w:rFonts w:hint="eastAsia" w:ascii="宋体" w:hAnsi="宋体" w:eastAsia="宋体" w:cs="宋体"/>
                <w:color w:val="auto"/>
                <w:szCs w:val="21"/>
              </w:rPr>
            </w:pPr>
          </w:p>
        </w:tc>
      </w:tr>
      <w:tr w14:paraId="3232E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14:paraId="7756EBC9">
            <w:pPr>
              <w:spacing w:line="440" w:lineRule="exact"/>
              <w:jc w:val="center"/>
              <w:rPr>
                <w:rFonts w:hint="eastAsia" w:ascii="宋体" w:hAnsi="宋体" w:eastAsia="宋体" w:cs="宋体"/>
                <w:color w:val="auto"/>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0A83F68E">
            <w:pPr>
              <w:spacing w:line="440" w:lineRule="exact"/>
              <w:jc w:val="center"/>
              <w:rPr>
                <w:rFonts w:hint="eastAsia" w:ascii="宋体" w:hAnsi="宋体" w:eastAsia="宋体" w:cs="宋体"/>
                <w:color w:val="auto"/>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0804A593">
            <w:pPr>
              <w:spacing w:line="440" w:lineRule="exact"/>
              <w:jc w:val="center"/>
              <w:rPr>
                <w:rFonts w:hint="eastAsia" w:ascii="宋体" w:hAnsi="宋体" w:eastAsia="宋体" w:cs="宋体"/>
                <w:color w:val="auto"/>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767912AF">
            <w:pPr>
              <w:spacing w:line="440" w:lineRule="exact"/>
              <w:jc w:val="center"/>
              <w:rPr>
                <w:rFonts w:hint="eastAsia" w:ascii="宋体" w:hAnsi="宋体" w:eastAsia="宋体" w:cs="宋体"/>
                <w:color w:val="auto"/>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0FAB52B">
            <w:pPr>
              <w:spacing w:line="440" w:lineRule="exact"/>
              <w:jc w:val="center"/>
              <w:rPr>
                <w:rFonts w:hint="eastAsia" w:ascii="宋体" w:hAnsi="宋体" w:eastAsia="宋体" w:cs="宋体"/>
                <w:color w:val="auto"/>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5F01B689">
            <w:pPr>
              <w:spacing w:line="440" w:lineRule="exact"/>
              <w:jc w:val="center"/>
              <w:rPr>
                <w:rFonts w:hint="eastAsia" w:ascii="宋体" w:hAnsi="宋体" w:eastAsia="宋体" w:cs="宋体"/>
                <w:color w:val="auto"/>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71BF0CE">
            <w:pPr>
              <w:spacing w:line="440" w:lineRule="exact"/>
              <w:jc w:val="center"/>
              <w:rPr>
                <w:rFonts w:hint="eastAsia" w:ascii="宋体" w:hAnsi="宋体" w:eastAsia="宋体" w:cs="宋体"/>
                <w:color w:val="auto"/>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5F2EEB08">
            <w:pPr>
              <w:spacing w:line="440" w:lineRule="exact"/>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32987A7B">
            <w:pPr>
              <w:spacing w:line="440" w:lineRule="exact"/>
              <w:jc w:val="center"/>
              <w:rPr>
                <w:rFonts w:hint="eastAsia" w:ascii="宋体" w:hAnsi="宋体" w:eastAsia="宋体" w:cs="宋体"/>
                <w:color w:val="auto"/>
                <w:szCs w:val="21"/>
              </w:rPr>
            </w:pPr>
          </w:p>
        </w:tc>
      </w:tr>
      <w:tr w14:paraId="3F36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14:paraId="49E99B66">
            <w:pPr>
              <w:spacing w:line="440" w:lineRule="exact"/>
              <w:jc w:val="center"/>
              <w:rPr>
                <w:rFonts w:hint="eastAsia" w:ascii="宋体" w:hAnsi="宋体" w:eastAsia="宋体" w:cs="宋体"/>
                <w:color w:val="auto"/>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2443809E">
            <w:pPr>
              <w:spacing w:line="440" w:lineRule="exact"/>
              <w:jc w:val="center"/>
              <w:rPr>
                <w:rFonts w:hint="eastAsia" w:ascii="宋体" w:hAnsi="宋体" w:eastAsia="宋体" w:cs="宋体"/>
                <w:color w:val="auto"/>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229529A1">
            <w:pPr>
              <w:spacing w:line="440" w:lineRule="exact"/>
              <w:jc w:val="center"/>
              <w:rPr>
                <w:rFonts w:hint="eastAsia" w:ascii="宋体" w:hAnsi="宋体" w:eastAsia="宋体" w:cs="宋体"/>
                <w:color w:val="auto"/>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52A500F1">
            <w:pPr>
              <w:spacing w:line="440" w:lineRule="exact"/>
              <w:jc w:val="center"/>
              <w:rPr>
                <w:rFonts w:hint="eastAsia" w:ascii="宋体" w:hAnsi="宋体" w:eastAsia="宋体" w:cs="宋体"/>
                <w:color w:val="auto"/>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85D74A5">
            <w:pPr>
              <w:spacing w:line="440" w:lineRule="exact"/>
              <w:jc w:val="center"/>
              <w:rPr>
                <w:rFonts w:hint="eastAsia" w:ascii="宋体" w:hAnsi="宋体" w:eastAsia="宋体" w:cs="宋体"/>
                <w:color w:val="auto"/>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6548AAB9">
            <w:pPr>
              <w:spacing w:line="440" w:lineRule="exact"/>
              <w:jc w:val="center"/>
              <w:rPr>
                <w:rFonts w:hint="eastAsia" w:ascii="宋体" w:hAnsi="宋体" w:eastAsia="宋体" w:cs="宋体"/>
                <w:color w:val="auto"/>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01BE95BC">
            <w:pPr>
              <w:spacing w:line="440" w:lineRule="exact"/>
              <w:jc w:val="center"/>
              <w:rPr>
                <w:rFonts w:hint="eastAsia" w:ascii="宋体" w:hAnsi="宋体" w:eastAsia="宋体" w:cs="宋体"/>
                <w:color w:val="auto"/>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3E94EE61">
            <w:pPr>
              <w:spacing w:line="440" w:lineRule="exact"/>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79E1976D">
            <w:pPr>
              <w:spacing w:line="440" w:lineRule="exact"/>
              <w:jc w:val="center"/>
              <w:rPr>
                <w:rFonts w:hint="eastAsia" w:ascii="宋体" w:hAnsi="宋体" w:eastAsia="宋体" w:cs="宋体"/>
                <w:color w:val="auto"/>
                <w:szCs w:val="21"/>
              </w:rPr>
            </w:pPr>
          </w:p>
        </w:tc>
      </w:tr>
    </w:tbl>
    <w:p w14:paraId="2C3E3859">
      <w:pPr>
        <w:spacing w:line="440" w:lineRule="exact"/>
        <w:jc w:val="center"/>
        <w:rPr>
          <w:rFonts w:hint="eastAsia" w:ascii="宋体" w:hAnsi="宋体" w:eastAsia="宋体" w:cs="宋体"/>
          <w:color w:val="auto"/>
          <w:sz w:val="23"/>
          <w:szCs w:val="23"/>
        </w:rPr>
      </w:pPr>
    </w:p>
    <w:p w14:paraId="42E804D4">
      <w:pPr>
        <w:topLinePunct/>
        <w:spacing w:line="440" w:lineRule="exact"/>
        <w:jc w:val="center"/>
        <w:rPr>
          <w:rFonts w:hint="eastAsia" w:ascii="宋体" w:hAnsi="宋体" w:eastAsia="宋体" w:cs="宋体"/>
          <w:color w:val="auto"/>
          <w:sz w:val="20"/>
        </w:rPr>
      </w:pPr>
    </w:p>
    <w:p w14:paraId="08B59EFA">
      <w:pPr>
        <w:topLinePunct/>
        <w:spacing w:line="440" w:lineRule="exact"/>
        <w:rPr>
          <w:rFonts w:hint="eastAsia" w:ascii="宋体" w:hAnsi="宋体" w:eastAsia="宋体" w:cs="宋体"/>
          <w:color w:val="auto"/>
          <w:sz w:val="20"/>
        </w:rPr>
      </w:pPr>
    </w:p>
    <w:p w14:paraId="0E6464BD">
      <w:pPr>
        <w:topLinePunct/>
        <w:spacing w:line="440" w:lineRule="exact"/>
        <w:rPr>
          <w:rFonts w:hint="eastAsia" w:ascii="宋体" w:hAnsi="宋体" w:eastAsia="宋体" w:cs="宋体"/>
          <w:color w:val="auto"/>
          <w:sz w:val="20"/>
        </w:rPr>
      </w:pPr>
    </w:p>
    <w:p w14:paraId="720DB0C1">
      <w:pPr>
        <w:topLinePunct/>
        <w:spacing w:line="440" w:lineRule="exact"/>
        <w:rPr>
          <w:rFonts w:hint="eastAsia" w:ascii="宋体" w:hAnsi="宋体" w:eastAsia="宋体" w:cs="宋体"/>
          <w:color w:val="auto"/>
          <w:sz w:val="20"/>
        </w:rPr>
      </w:pPr>
    </w:p>
    <w:p w14:paraId="4739BD66">
      <w:pPr>
        <w:pStyle w:val="5"/>
        <w:jc w:val="center"/>
        <w:rPr>
          <w:rFonts w:hint="eastAsia" w:ascii="宋体" w:hAnsi="宋体" w:eastAsia="宋体" w:cs="宋体"/>
          <w:color w:val="auto"/>
          <w:sz w:val="24"/>
          <w:szCs w:val="24"/>
        </w:rPr>
        <w:sectPr>
          <w:footerReference r:id="rId18" w:type="first"/>
          <w:footerReference r:id="rId17" w:type="default"/>
          <w:pgSz w:w="11906" w:h="16838"/>
          <w:pgMar w:top="1440" w:right="1080" w:bottom="1440" w:left="1080" w:header="851" w:footer="992" w:gutter="0"/>
          <w:pgNumType w:fmt="decimal"/>
          <w:cols w:space="720" w:num="1"/>
          <w:titlePg/>
          <w:docGrid w:type="lines" w:linePitch="312" w:charSpace="0"/>
        </w:sectPr>
      </w:pPr>
      <w:bookmarkStart w:id="1012" w:name="_Toc29195"/>
      <w:bookmarkStart w:id="1013" w:name="_Toc500317338"/>
      <w:bookmarkStart w:id="1014" w:name="_Toc464024683"/>
      <w:bookmarkStart w:id="1015" w:name="_Toc3241"/>
      <w:bookmarkStart w:id="1016" w:name="_Toc50711498"/>
      <w:bookmarkStart w:id="1017" w:name="_Toc519333842"/>
      <w:bookmarkStart w:id="1018" w:name="_Toc246996371"/>
      <w:bookmarkStart w:id="1019" w:name="_Toc464055297"/>
      <w:bookmarkStart w:id="1020" w:name="_Toc50796479"/>
      <w:bookmarkStart w:id="1021" w:name="_Toc9405"/>
      <w:bookmarkStart w:id="1022" w:name="_Toc296602616"/>
      <w:bookmarkStart w:id="1023" w:name="_Toc464030195"/>
      <w:bookmarkStart w:id="1024" w:name="_Toc75446402"/>
      <w:bookmarkStart w:id="1025" w:name="_Toc152042594"/>
      <w:bookmarkStart w:id="1026" w:name="_Toc464887686"/>
      <w:bookmarkStart w:id="1027" w:name="_Toc247085889"/>
      <w:bookmarkStart w:id="1028" w:name="_Toc179632825"/>
      <w:bookmarkStart w:id="1029" w:name="_Toc144974873"/>
      <w:bookmarkStart w:id="1030" w:name="_Toc246997114"/>
      <w:bookmarkStart w:id="1031" w:name="_Toc152045805"/>
      <w:bookmarkStart w:id="1032" w:name="_Toc470707533"/>
    </w:p>
    <w:p w14:paraId="386C6D67">
      <w:pPr>
        <w:pStyle w:val="5"/>
        <w:jc w:val="center"/>
        <w:rPr>
          <w:rFonts w:hint="eastAsia" w:ascii="宋体" w:hAnsi="宋体" w:eastAsia="宋体" w:cs="宋体"/>
          <w:color w:val="auto"/>
          <w:szCs w:val="28"/>
        </w:rPr>
      </w:pPr>
      <w:r>
        <w:rPr>
          <w:rFonts w:hint="eastAsia" w:ascii="宋体" w:hAnsi="宋体" w:eastAsia="宋体" w:cs="宋体"/>
          <w:color w:val="auto"/>
          <w:sz w:val="24"/>
          <w:szCs w:val="24"/>
        </w:rPr>
        <w:t>（二）项目负责人简历表</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p>
    <w:p w14:paraId="78CF56D0">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应附项目负责人身份证、注册建造师证书、安全生产考核合格证、劳动合同、社保证明，如有管理过的项目业绩须附合同协议书。</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14:paraId="1F3A3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14:paraId="11E48D47">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姓  名</w:t>
            </w:r>
          </w:p>
        </w:tc>
        <w:tc>
          <w:tcPr>
            <w:tcW w:w="1079" w:type="dxa"/>
            <w:gridSpan w:val="2"/>
            <w:noWrap w:val="0"/>
            <w:vAlign w:val="center"/>
          </w:tcPr>
          <w:p w14:paraId="641C2EBE">
            <w:pPr>
              <w:spacing w:line="440" w:lineRule="exact"/>
              <w:jc w:val="center"/>
              <w:rPr>
                <w:rFonts w:hint="eastAsia" w:ascii="宋体" w:hAnsi="宋体" w:eastAsia="宋体" w:cs="宋体"/>
                <w:color w:val="auto"/>
                <w:szCs w:val="21"/>
              </w:rPr>
            </w:pPr>
          </w:p>
        </w:tc>
        <w:tc>
          <w:tcPr>
            <w:tcW w:w="927" w:type="dxa"/>
            <w:noWrap w:val="0"/>
            <w:vAlign w:val="center"/>
          </w:tcPr>
          <w:p w14:paraId="48BA0670">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年 龄</w:t>
            </w:r>
          </w:p>
        </w:tc>
        <w:tc>
          <w:tcPr>
            <w:tcW w:w="1065" w:type="dxa"/>
            <w:noWrap w:val="0"/>
            <w:vAlign w:val="center"/>
          </w:tcPr>
          <w:p w14:paraId="407D272C">
            <w:pPr>
              <w:spacing w:line="440" w:lineRule="exact"/>
              <w:jc w:val="center"/>
              <w:rPr>
                <w:rFonts w:hint="eastAsia" w:ascii="宋体" w:hAnsi="宋体" w:eastAsia="宋体" w:cs="宋体"/>
                <w:color w:val="auto"/>
                <w:szCs w:val="21"/>
              </w:rPr>
            </w:pPr>
          </w:p>
        </w:tc>
        <w:tc>
          <w:tcPr>
            <w:tcW w:w="2130" w:type="dxa"/>
            <w:gridSpan w:val="3"/>
            <w:noWrap w:val="0"/>
            <w:vAlign w:val="center"/>
          </w:tcPr>
          <w:p w14:paraId="7BD6B50D">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学历</w:t>
            </w:r>
          </w:p>
        </w:tc>
        <w:tc>
          <w:tcPr>
            <w:tcW w:w="2135" w:type="dxa"/>
            <w:noWrap w:val="0"/>
            <w:vAlign w:val="center"/>
          </w:tcPr>
          <w:p w14:paraId="5642C459">
            <w:pPr>
              <w:spacing w:line="440" w:lineRule="exact"/>
              <w:rPr>
                <w:rFonts w:hint="eastAsia" w:ascii="宋体" w:hAnsi="宋体" w:eastAsia="宋体" w:cs="宋体"/>
                <w:color w:val="auto"/>
                <w:szCs w:val="21"/>
              </w:rPr>
            </w:pPr>
          </w:p>
        </w:tc>
      </w:tr>
      <w:tr w14:paraId="3A855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14:paraId="690ECDAF">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职  称</w:t>
            </w:r>
          </w:p>
        </w:tc>
        <w:tc>
          <w:tcPr>
            <w:tcW w:w="1079" w:type="dxa"/>
            <w:gridSpan w:val="2"/>
            <w:noWrap w:val="0"/>
            <w:vAlign w:val="center"/>
          </w:tcPr>
          <w:p w14:paraId="787A27BB">
            <w:pPr>
              <w:spacing w:line="440" w:lineRule="exact"/>
              <w:jc w:val="center"/>
              <w:rPr>
                <w:rFonts w:hint="eastAsia" w:ascii="宋体" w:hAnsi="宋体" w:eastAsia="宋体" w:cs="宋体"/>
                <w:color w:val="auto"/>
                <w:szCs w:val="21"/>
              </w:rPr>
            </w:pPr>
          </w:p>
        </w:tc>
        <w:tc>
          <w:tcPr>
            <w:tcW w:w="927" w:type="dxa"/>
            <w:noWrap w:val="0"/>
            <w:vAlign w:val="center"/>
          </w:tcPr>
          <w:p w14:paraId="088809DF">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职 务</w:t>
            </w:r>
          </w:p>
        </w:tc>
        <w:tc>
          <w:tcPr>
            <w:tcW w:w="1065" w:type="dxa"/>
            <w:noWrap w:val="0"/>
            <w:vAlign w:val="center"/>
          </w:tcPr>
          <w:p w14:paraId="6034AD42">
            <w:pPr>
              <w:spacing w:line="440" w:lineRule="exact"/>
              <w:jc w:val="center"/>
              <w:rPr>
                <w:rFonts w:hint="eastAsia" w:ascii="宋体" w:hAnsi="宋体" w:eastAsia="宋体" w:cs="宋体"/>
                <w:color w:val="auto"/>
                <w:szCs w:val="21"/>
              </w:rPr>
            </w:pPr>
          </w:p>
        </w:tc>
        <w:tc>
          <w:tcPr>
            <w:tcW w:w="2130" w:type="dxa"/>
            <w:gridSpan w:val="3"/>
            <w:noWrap w:val="0"/>
            <w:vAlign w:val="center"/>
          </w:tcPr>
          <w:p w14:paraId="2EBF8D8F">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拟在本合同任职</w:t>
            </w:r>
          </w:p>
        </w:tc>
        <w:tc>
          <w:tcPr>
            <w:tcW w:w="2135" w:type="dxa"/>
            <w:noWrap w:val="0"/>
            <w:vAlign w:val="center"/>
          </w:tcPr>
          <w:p w14:paraId="1D400BC1">
            <w:pPr>
              <w:spacing w:line="440" w:lineRule="exact"/>
              <w:rPr>
                <w:rFonts w:hint="eastAsia" w:ascii="宋体" w:hAnsi="宋体" w:eastAsia="宋体" w:cs="宋体"/>
                <w:color w:val="auto"/>
                <w:szCs w:val="21"/>
              </w:rPr>
            </w:pPr>
          </w:p>
        </w:tc>
      </w:tr>
      <w:tr w14:paraId="5F88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14:paraId="29817D85">
            <w:pPr>
              <w:spacing w:line="440" w:lineRule="exact"/>
              <w:rPr>
                <w:rFonts w:hint="eastAsia" w:ascii="宋体" w:hAnsi="宋体" w:eastAsia="宋体" w:cs="宋体"/>
                <w:color w:val="auto"/>
                <w:szCs w:val="21"/>
              </w:rPr>
            </w:pPr>
            <w:r>
              <w:rPr>
                <w:rFonts w:hint="eastAsia" w:ascii="宋体" w:hAnsi="宋体" w:eastAsia="宋体" w:cs="宋体"/>
                <w:color w:val="auto"/>
                <w:szCs w:val="21"/>
              </w:rPr>
              <w:t>毕业学校</w:t>
            </w:r>
          </w:p>
        </w:tc>
        <w:tc>
          <w:tcPr>
            <w:tcW w:w="7336" w:type="dxa"/>
            <w:gridSpan w:val="8"/>
            <w:noWrap w:val="0"/>
            <w:vAlign w:val="top"/>
          </w:tcPr>
          <w:p w14:paraId="2A045A38">
            <w:pPr>
              <w:spacing w:line="440" w:lineRule="exact"/>
              <w:rPr>
                <w:rFonts w:hint="eastAsia" w:ascii="宋体" w:hAnsi="宋体" w:eastAsia="宋体" w:cs="宋体"/>
                <w:color w:val="auto"/>
                <w:szCs w:val="21"/>
              </w:rPr>
            </w:pPr>
            <w:r>
              <w:rPr>
                <w:rFonts w:hint="eastAsia" w:ascii="宋体" w:hAnsi="宋体" w:eastAsia="宋体" w:cs="宋体"/>
                <w:color w:val="auto"/>
                <w:szCs w:val="21"/>
              </w:rPr>
              <w:t xml:space="preserve">      年毕业于            学校        专业</w:t>
            </w:r>
          </w:p>
        </w:tc>
      </w:tr>
      <w:tr w14:paraId="7B6B9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noWrap w:val="0"/>
            <w:vAlign w:val="center"/>
          </w:tcPr>
          <w:p w14:paraId="5D4CC6AE">
            <w:pPr>
              <w:spacing w:line="440" w:lineRule="exact"/>
              <w:rPr>
                <w:rFonts w:hint="eastAsia" w:ascii="宋体" w:hAnsi="宋体" w:eastAsia="宋体" w:cs="宋体"/>
                <w:color w:val="auto"/>
                <w:szCs w:val="21"/>
              </w:rPr>
            </w:pPr>
            <w:r>
              <w:rPr>
                <w:rFonts w:hint="eastAsia" w:ascii="宋体" w:hAnsi="宋体" w:eastAsia="宋体" w:cs="宋体"/>
                <w:color w:val="auto"/>
                <w:szCs w:val="21"/>
              </w:rPr>
              <w:t>主要工作经历</w:t>
            </w:r>
          </w:p>
        </w:tc>
      </w:tr>
      <w:tr w14:paraId="0DBF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noWrap w:val="0"/>
            <w:vAlign w:val="center"/>
          </w:tcPr>
          <w:p w14:paraId="491FD002">
            <w:pPr>
              <w:spacing w:line="440" w:lineRule="exact"/>
              <w:rPr>
                <w:rFonts w:hint="eastAsia" w:ascii="宋体" w:hAnsi="宋体" w:eastAsia="宋体" w:cs="宋体"/>
                <w:color w:val="auto"/>
                <w:szCs w:val="21"/>
              </w:rPr>
            </w:pPr>
            <w:r>
              <w:rPr>
                <w:rFonts w:hint="eastAsia" w:ascii="宋体" w:hAnsi="宋体" w:eastAsia="宋体" w:cs="宋体"/>
                <w:color w:val="auto"/>
                <w:szCs w:val="21"/>
              </w:rPr>
              <w:t>时  间</w:t>
            </w:r>
          </w:p>
        </w:tc>
        <w:tc>
          <w:tcPr>
            <w:tcW w:w="3420" w:type="dxa"/>
            <w:gridSpan w:val="4"/>
            <w:noWrap w:val="0"/>
            <w:vAlign w:val="center"/>
          </w:tcPr>
          <w:p w14:paraId="3894DCFB">
            <w:pPr>
              <w:spacing w:line="440" w:lineRule="exact"/>
              <w:rPr>
                <w:rFonts w:hint="eastAsia" w:ascii="宋体" w:hAnsi="宋体" w:eastAsia="宋体" w:cs="宋体"/>
                <w:color w:val="auto"/>
                <w:szCs w:val="21"/>
              </w:rPr>
            </w:pPr>
            <w:r>
              <w:rPr>
                <w:rFonts w:hint="eastAsia" w:ascii="宋体" w:hAnsi="宋体" w:eastAsia="宋体" w:cs="宋体"/>
                <w:color w:val="auto"/>
                <w:szCs w:val="21"/>
              </w:rPr>
              <w:t>参加过的类似项目</w:t>
            </w:r>
          </w:p>
        </w:tc>
        <w:tc>
          <w:tcPr>
            <w:tcW w:w="1261" w:type="dxa"/>
            <w:noWrap w:val="0"/>
            <w:vAlign w:val="center"/>
          </w:tcPr>
          <w:p w14:paraId="54A30B59">
            <w:pPr>
              <w:spacing w:line="440" w:lineRule="exact"/>
              <w:rPr>
                <w:rFonts w:hint="eastAsia" w:ascii="宋体" w:hAnsi="宋体" w:eastAsia="宋体" w:cs="宋体"/>
                <w:color w:val="auto"/>
                <w:szCs w:val="21"/>
              </w:rPr>
            </w:pPr>
            <w:r>
              <w:rPr>
                <w:rFonts w:hint="eastAsia" w:ascii="宋体" w:hAnsi="宋体" w:eastAsia="宋体" w:cs="宋体"/>
                <w:color w:val="auto"/>
                <w:szCs w:val="21"/>
              </w:rPr>
              <w:t>担任职务</w:t>
            </w:r>
          </w:p>
        </w:tc>
        <w:tc>
          <w:tcPr>
            <w:tcW w:w="2296" w:type="dxa"/>
            <w:gridSpan w:val="2"/>
            <w:noWrap w:val="0"/>
            <w:vAlign w:val="center"/>
          </w:tcPr>
          <w:p w14:paraId="2052141C">
            <w:pPr>
              <w:spacing w:line="440" w:lineRule="exact"/>
              <w:rPr>
                <w:rFonts w:hint="eastAsia" w:ascii="宋体" w:hAnsi="宋体" w:eastAsia="宋体" w:cs="宋体"/>
                <w:color w:val="auto"/>
                <w:szCs w:val="21"/>
              </w:rPr>
            </w:pPr>
            <w:r>
              <w:rPr>
                <w:rFonts w:hint="eastAsia" w:ascii="宋体" w:hAnsi="宋体" w:eastAsia="宋体" w:cs="宋体"/>
                <w:color w:val="auto"/>
                <w:szCs w:val="21"/>
              </w:rPr>
              <w:t>发包人及联系电话</w:t>
            </w:r>
          </w:p>
        </w:tc>
      </w:tr>
      <w:tr w14:paraId="61CC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12D4A4F4">
            <w:pPr>
              <w:spacing w:line="440" w:lineRule="exact"/>
              <w:rPr>
                <w:rFonts w:hint="eastAsia" w:ascii="宋体" w:hAnsi="宋体" w:eastAsia="宋体" w:cs="宋体"/>
                <w:color w:val="auto"/>
                <w:szCs w:val="21"/>
              </w:rPr>
            </w:pPr>
          </w:p>
        </w:tc>
        <w:tc>
          <w:tcPr>
            <w:tcW w:w="3420" w:type="dxa"/>
            <w:gridSpan w:val="4"/>
            <w:noWrap w:val="0"/>
            <w:vAlign w:val="top"/>
          </w:tcPr>
          <w:p w14:paraId="1A93DC53">
            <w:pPr>
              <w:spacing w:line="440" w:lineRule="exact"/>
              <w:rPr>
                <w:rFonts w:hint="eastAsia" w:ascii="宋体" w:hAnsi="宋体" w:eastAsia="宋体" w:cs="宋体"/>
                <w:color w:val="auto"/>
                <w:szCs w:val="21"/>
              </w:rPr>
            </w:pPr>
          </w:p>
        </w:tc>
        <w:tc>
          <w:tcPr>
            <w:tcW w:w="1261" w:type="dxa"/>
            <w:noWrap w:val="0"/>
            <w:vAlign w:val="top"/>
          </w:tcPr>
          <w:p w14:paraId="7D1F5B9C">
            <w:pPr>
              <w:spacing w:line="440" w:lineRule="exact"/>
              <w:rPr>
                <w:rFonts w:hint="eastAsia" w:ascii="宋体" w:hAnsi="宋体" w:eastAsia="宋体" w:cs="宋体"/>
                <w:color w:val="auto"/>
                <w:szCs w:val="21"/>
              </w:rPr>
            </w:pPr>
          </w:p>
        </w:tc>
        <w:tc>
          <w:tcPr>
            <w:tcW w:w="2296" w:type="dxa"/>
            <w:gridSpan w:val="2"/>
            <w:noWrap w:val="0"/>
            <w:vAlign w:val="top"/>
          </w:tcPr>
          <w:p w14:paraId="71C254CF">
            <w:pPr>
              <w:spacing w:line="440" w:lineRule="exact"/>
              <w:rPr>
                <w:rFonts w:hint="eastAsia" w:ascii="宋体" w:hAnsi="宋体" w:eastAsia="宋体" w:cs="宋体"/>
                <w:color w:val="auto"/>
                <w:szCs w:val="21"/>
              </w:rPr>
            </w:pPr>
          </w:p>
        </w:tc>
      </w:tr>
      <w:tr w14:paraId="5ACE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39CC6EBB">
            <w:pPr>
              <w:spacing w:line="440" w:lineRule="exact"/>
              <w:rPr>
                <w:rFonts w:hint="eastAsia" w:ascii="宋体" w:hAnsi="宋体" w:eastAsia="宋体" w:cs="宋体"/>
                <w:color w:val="auto"/>
                <w:szCs w:val="21"/>
              </w:rPr>
            </w:pPr>
          </w:p>
        </w:tc>
        <w:tc>
          <w:tcPr>
            <w:tcW w:w="3420" w:type="dxa"/>
            <w:gridSpan w:val="4"/>
            <w:noWrap w:val="0"/>
            <w:vAlign w:val="top"/>
          </w:tcPr>
          <w:p w14:paraId="61D4B542">
            <w:pPr>
              <w:spacing w:line="440" w:lineRule="exact"/>
              <w:rPr>
                <w:rFonts w:hint="eastAsia" w:ascii="宋体" w:hAnsi="宋体" w:eastAsia="宋体" w:cs="宋体"/>
                <w:color w:val="auto"/>
                <w:szCs w:val="21"/>
              </w:rPr>
            </w:pPr>
          </w:p>
        </w:tc>
        <w:tc>
          <w:tcPr>
            <w:tcW w:w="1261" w:type="dxa"/>
            <w:noWrap w:val="0"/>
            <w:vAlign w:val="top"/>
          </w:tcPr>
          <w:p w14:paraId="75336D40">
            <w:pPr>
              <w:spacing w:line="440" w:lineRule="exact"/>
              <w:rPr>
                <w:rFonts w:hint="eastAsia" w:ascii="宋体" w:hAnsi="宋体" w:eastAsia="宋体" w:cs="宋体"/>
                <w:color w:val="auto"/>
                <w:szCs w:val="21"/>
              </w:rPr>
            </w:pPr>
          </w:p>
        </w:tc>
        <w:tc>
          <w:tcPr>
            <w:tcW w:w="2296" w:type="dxa"/>
            <w:gridSpan w:val="2"/>
            <w:noWrap w:val="0"/>
            <w:vAlign w:val="top"/>
          </w:tcPr>
          <w:p w14:paraId="2503F097">
            <w:pPr>
              <w:spacing w:line="440" w:lineRule="exact"/>
              <w:rPr>
                <w:rFonts w:hint="eastAsia" w:ascii="宋体" w:hAnsi="宋体" w:eastAsia="宋体" w:cs="宋体"/>
                <w:color w:val="auto"/>
                <w:szCs w:val="21"/>
              </w:rPr>
            </w:pPr>
          </w:p>
        </w:tc>
      </w:tr>
      <w:tr w14:paraId="295DE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0D08DC4A">
            <w:pPr>
              <w:spacing w:line="440" w:lineRule="exact"/>
              <w:rPr>
                <w:rFonts w:hint="eastAsia" w:ascii="宋体" w:hAnsi="宋体" w:eastAsia="宋体" w:cs="宋体"/>
                <w:color w:val="auto"/>
                <w:szCs w:val="21"/>
              </w:rPr>
            </w:pPr>
          </w:p>
        </w:tc>
        <w:tc>
          <w:tcPr>
            <w:tcW w:w="3420" w:type="dxa"/>
            <w:gridSpan w:val="4"/>
            <w:noWrap w:val="0"/>
            <w:vAlign w:val="top"/>
          </w:tcPr>
          <w:p w14:paraId="2048E1F0">
            <w:pPr>
              <w:spacing w:line="440" w:lineRule="exact"/>
              <w:rPr>
                <w:rFonts w:hint="eastAsia" w:ascii="宋体" w:hAnsi="宋体" w:eastAsia="宋体" w:cs="宋体"/>
                <w:color w:val="auto"/>
                <w:szCs w:val="21"/>
              </w:rPr>
            </w:pPr>
          </w:p>
        </w:tc>
        <w:tc>
          <w:tcPr>
            <w:tcW w:w="1261" w:type="dxa"/>
            <w:noWrap w:val="0"/>
            <w:vAlign w:val="top"/>
          </w:tcPr>
          <w:p w14:paraId="4E874449">
            <w:pPr>
              <w:spacing w:line="440" w:lineRule="exact"/>
              <w:rPr>
                <w:rFonts w:hint="eastAsia" w:ascii="宋体" w:hAnsi="宋体" w:eastAsia="宋体" w:cs="宋体"/>
                <w:color w:val="auto"/>
                <w:szCs w:val="21"/>
              </w:rPr>
            </w:pPr>
          </w:p>
        </w:tc>
        <w:tc>
          <w:tcPr>
            <w:tcW w:w="2296" w:type="dxa"/>
            <w:gridSpan w:val="2"/>
            <w:noWrap w:val="0"/>
            <w:vAlign w:val="top"/>
          </w:tcPr>
          <w:p w14:paraId="2318E76A">
            <w:pPr>
              <w:spacing w:line="440" w:lineRule="exact"/>
              <w:rPr>
                <w:rFonts w:hint="eastAsia" w:ascii="宋体" w:hAnsi="宋体" w:eastAsia="宋体" w:cs="宋体"/>
                <w:color w:val="auto"/>
                <w:szCs w:val="21"/>
              </w:rPr>
            </w:pPr>
          </w:p>
        </w:tc>
      </w:tr>
      <w:tr w14:paraId="02BBA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227311AE">
            <w:pPr>
              <w:spacing w:line="440" w:lineRule="exact"/>
              <w:rPr>
                <w:rFonts w:hint="eastAsia" w:ascii="宋体" w:hAnsi="宋体" w:eastAsia="宋体" w:cs="宋体"/>
                <w:color w:val="auto"/>
                <w:szCs w:val="21"/>
              </w:rPr>
            </w:pPr>
          </w:p>
        </w:tc>
        <w:tc>
          <w:tcPr>
            <w:tcW w:w="3420" w:type="dxa"/>
            <w:gridSpan w:val="4"/>
            <w:noWrap w:val="0"/>
            <w:vAlign w:val="top"/>
          </w:tcPr>
          <w:p w14:paraId="091855BD">
            <w:pPr>
              <w:spacing w:line="440" w:lineRule="exact"/>
              <w:rPr>
                <w:rFonts w:hint="eastAsia" w:ascii="宋体" w:hAnsi="宋体" w:eastAsia="宋体" w:cs="宋体"/>
                <w:color w:val="auto"/>
                <w:szCs w:val="21"/>
              </w:rPr>
            </w:pPr>
          </w:p>
        </w:tc>
        <w:tc>
          <w:tcPr>
            <w:tcW w:w="1261" w:type="dxa"/>
            <w:noWrap w:val="0"/>
            <w:vAlign w:val="top"/>
          </w:tcPr>
          <w:p w14:paraId="1E62B119">
            <w:pPr>
              <w:spacing w:line="440" w:lineRule="exact"/>
              <w:rPr>
                <w:rFonts w:hint="eastAsia" w:ascii="宋体" w:hAnsi="宋体" w:eastAsia="宋体" w:cs="宋体"/>
                <w:color w:val="auto"/>
                <w:szCs w:val="21"/>
              </w:rPr>
            </w:pPr>
          </w:p>
        </w:tc>
        <w:tc>
          <w:tcPr>
            <w:tcW w:w="2296" w:type="dxa"/>
            <w:gridSpan w:val="2"/>
            <w:noWrap w:val="0"/>
            <w:vAlign w:val="top"/>
          </w:tcPr>
          <w:p w14:paraId="0B37B62F">
            <w:pPr>
              <w:spacing w:line="440" w:lineRule="exact"/>
              <w:rPr>
                <w:rFonts w:hint="eastAsia" w:ascii="宋体" w:hAnsi="宋体" w:eastAsia="宋体" w:cs="宋体"/>
                <w:color w:val="auto"/>
                <w:szCs w:val="21"/>
              </w:rPr>
            </w:pPr>
          </w:p>
        </w:tc>
      </w:tr>
      <w:tr w14:paraId="586A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25B1F41E">
            <w:pPr>
              <w:spacing w:line="440" w:lineRule="exact"/>
              <w:rPr>
                <w:rFonts w:hint="eastAsia" w:ascii="宋体" w:hAnsi="宋体" w:eastAsia="宋体" w:cs="宋体"/>
                <w:color w:val="auto"/>
                <w:szCs w:val="21"/>
              </w:rPr>
            </w:pPr>
          </w:p>
        </w:tc>
        <w:tc>
          <w:tcPr>
            <w:tcW w:w="3420" w:type="dxa"/>
            <w:gridSpan w:val="4"/>
            <w:noWrap w:val="0"/>
            <w:vAlign w:val="top"/>
          </w:tcPr>
          <w:p w14:paraId="259B318F">
            <w:pPr>
              <w:spacing w:line="440" w:lineRule="exact"/>
              <w:rPr>
                <w:rFonts w:hint="eastAsia" w:ascii="宋体" w:hAnsi="宋体" w:eastAsia="宋体" w:cs="宋体"/>
                <w:color w:val="auto"/>
                <w:szCs w:val="21"/>
              </w:rPr>
            </w:pPr>
          </w:p>
        </w:tc>
        <w:tc>
          <w:tcPr>
            <w:tcW w:w="1261" w:type="dxa"/>
            <w:noWrap w:val="0"/>
            <w:vAlign w:val="top"/>
          </w:tcPr>
          <w:p w14:paraId="09CF1DB0">
            <w:pPr>
              <w:spacing w:line="440" w:lineRule="exact"/>
              <w:rPr>
                <w:rFonts w:hint="eastAsia" w:ascii="宋体" w:hAnsi="宋体" w:eastAsia="宋体" w:cs="宋体"/>
                <w:color w:val="auto"/>
                <w:szCs w:val="21"/>
              </w:rPr>
            </w:pPr>
          </w:p>
        </w:tc>
        <w:tc>
          <w:tcPr>
            <w:tcW w:w="2296" w:type="dxa"/>
            <w:gridSpan w:val="2"/>
            <w:noWrap w:val="0"/>
            <w:vAlign w:val="top"/>
          </w:tcPr>
          <w:p w14:paraId="7A5F1450">
            <w:pPr>
              <w:spacing w:line="440" w:lineRule="exact"/>
              <w:rPr>
                <w:rFonts w:hint="eastAsia" w:ascii="宋体" w:hAnsi="宋体" w:eastAsia="宋体" w:cs="宋体"/>
                <w:color w:val="auto"/>
                <w:szCs w:val="21"/>
              </w:rPr>
            </w:pPr>
          </w:p>
        </w:tc>
      </w:tr>
      <w:tr w14:paraId="10AC3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6AE9F83A">
            <w:pPr>
              <w:spacing w:line="440" w:lineRule="exact"/>
              <w:rPr>
                <w:rFonts w:hint="eastAsia" w:ascii="宋体" w:hAnsi="宋体" w:eastAsia="宋体" w:cs="宋体"/>
                <w:color w:val="auto"/>
                <w:szCs w:val="21"/>
              </w:rPr>
            </w:pPr>
          </w:p>
        </w:tc>
        <w:tc>
          <w:tcPr>
            <w:tcW w:w="3420" w:type="dxa"/>
            <w:gridSpan w:val="4"/>
            <w:noWrap w:val="0"/>
            <w:vAlign w:val="top"/>
          </w:tcPr>
          <w:p w14:paraId="42805D50">
            <w:pPr>
              <w:spacing w:line="440" w:lineRule="exact"/>
              <w:rPr>
                <w:rFonts w:hint="eastAsia" w:ascii="宋体" w:hAnsi="宋体" w:eastAsia="宋体" w:cs="宋体"/>
                <w:color w:val="auto"/>
                <w:szCs w:val="21"/>
              </w:rPr>
            </w:pPr>
          </w:p>
        </w:tc>
        <w:tc>
          <w:tcPr>
            <w:tcW w:w="1261" w:type="dxa"/>
            <w:noWrap w:val="0"/>
            <w:vAlign w:val="top"/>
          </w:tcPr>
          <w:p w14:paraId="1B47E4D4">
            <w:pPr>
              <w:spacing w:line="440" w:lineRule="exact"/>
              <w:rPr>
                <w:rFonts w:hint="eastAsia" w:ascii="宋体" w:hAnsi="宋体" w:eastAsia="宋体" w:cs="宋体"/>
                <w:color w:val="auto"/>
                <w:szCs w:val="21"/>
              </w:rPr>
            </w:pPr>
          </w:p>
        </w:tc>
        <w:tc>
          <w:tcPr>
            <w:tcW w:w="2296" w:type="dxa"/>
            <w:gridSpan w:val="2"/>
            <w:noWrap w:val="0"/>
            <w:vAlign w:val="top"/>
          </w:tcPr>
          <w:p w14:paraId="6BC78954">
            <w:pPr>
              <w:spacing w:line="440" w:lineRule="exact"/>
              <w:rPr>
                <w:rFonts w:hint="eastAsia" w:ascii="宋体" w:hAnsi="宋体" w:eastAsia="宋体" w:cs="宋体"/>
                <w:color w:val="auto"/>
                <w:szCs w:val="21"/>
              </w:rPr>
            </w:pPr>
          </w:p>
        </w:tc>
      </w:tr>
      <w:tr w14:paraId="22EFA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7B35B3A8">
            <w:pPr>
              <w:spacing w:line="440" w:lineRule="exact"/>
              <w:rPr>
                <w:rFonts w:hint="eastAsia" w:ascii="宋体" w:hAnsi="宋体" w:eastAsia="宋体" w:cs="宋体"/>
                <w:color w:val="auto"/>
                <w:szCs w:val="21"/>
              </w:rPr>
            </w:pPr>
          </w:p>
        </w:tc>
        <w:tc>
          <w:tcPr>
            <w:tcW w:w="3420" w:type="dxa"/>
            <w:gridSpan w:val="4"/>
            <w:noWrap w:val="0"/>
            <w:vAlign w:val="top"/>
          </w:tcPr>
          <w:p w14:paraId="5B54B9A6">
            <w:pPr>
              <w:spacing w:line="440" w:lineRule="exact"/>
              <w:rPr>
                <w:rFonts w:hint="eastAsia" w:ascii="宋体" w:hAnsi="宋体" w:eastAsia="宋体" w:cs="宋体"/>
                <w:color w:val="auto"/>
                <w:szCs w:val="21"/>
              </w:rPr>
            </w:pPr>
          </w:p>
        </w:tc>
        <w:tc>
          <w:tcPr>
            <w:tcW w:w="1261" w:type="dxa"/>
            <w:noWrap w:val="0"/>
            <w:vAlign w:val="top"/>
          </w:tcPr>
          <w:p w14:paraId="0CB234B6">
            <w:pPr>
              <w:spacing w:line="440" w:lineRule="exact"/>
              <w:rPr>
                <w:rFonts w:hint="eastAsia" w:ascii="宋体" w:hAnsi="宋体" w:eastAsia="宋体" w:cs="宋体"/>
                <w:color w:val="auto"/>
                <w:szCs w:val="21"/>
              </w:rPr>
            </w:pPr>
          </w:p>
        </w:tc>
        <w:tc>
          <w:tcPr>
            <w:tcW w:w="2296" w:type="dxa"/>
            <w:gridSpan w:val="2"/>
            <w:noWrap w:val="0"/>
            <w:vAlign w:val="top"/>
          </w:tcPr>
          <w:p w14:paraId="32173BC8">
            <w:pPr>
              <w:spacing w:line="440" w:lineRule="exact"/>
              <w:rPr>
                <w:rFonts w:hint="eastAsia" w:ascii="宋体" w:hAnsi="宋体" w:eastAsia="宋体" w:cs="宋体"/>
                <w:color w:val="auto"/>
                <w:szCs w:val="21"/>
              </w:rPr>
            </w:pPr>
          </w:p>
        </w:tc>
      </w:tr>
      <w:tr w14:paraId="2DEC2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11E13873">
            <w:pPr>
              <w:spacing w:line="440" w:lineRule="exact"/>
              <w:rPr>
                <w:rFonts w:hint="eastAsia" w:ascii="宋体" w:hAnsi="宋体" w:eastAsia="宋体" w:cs="宋体"/>
                <w:color w:val="auto"/>
                <w:szCs w:val="21"/>
              </w:rPr>
            </w:pPr>
          </w:p>
        </w:tc>
        <w:tc>
          <w:tcPr>
            <w:tcW w:w="3420" w:type="dxa"/>
            <w:gridSpan w:val="4"/>
            <w:noWrap w:val="0"/>
            <w:vAlign w:val="top"/>
          </w:tcPr>
          <w:p w14:paraId="2BFB98C0">
            <w:pPr>
              <w:spacing w:line="440" w:lineRule="exact"/>
              <w:rPr>
                <w:rFonts w:hint="eastAsia" w:ascii="宋体" w:hAnsi="宋体" w:eastAsia="宋体" w:cs="宋体"/>
                <w:color w:val="auto"/>
                <w:szCs w:val="21"/>
              </w:rPr>
            </w:pPr>
          </w:p>
        </w:tc>
        <w:tc>
          <w:tcPr>
            <w:tcW w:w="1261" w:type="dxa"/>
            <w:noWrap w:val="0"/>
            <w:vAlign w:val="top"/>
          </w:tcPr>
          <w:p w14:paraId="28D8833D">
            <w:pPr>
              <w:spacing w:line="440" w:lineRule="exact"/>
              <w:rPr>
                <w:rFonts w:hint="eastAsia" w:ascii="宋体" w:hAnsi="宋体" w:eastAsia="宋体" w:cs="宋体"/>
                <w:color w:val="auto"/>
                <w:szCs w:val="21"/>
              </w:rPr>
            </w:pPr>
          </w:p>
        </w:tc>
        <w:tc>
          <w:tcPr>
            <w:tcW w:w="2296" w:type="dxa"/>
            <w:gridSpan w:val="2"/>
            <w:noWrap w:val="0"/>
            <w:vAlign w:val="top"/>
          </w:tcPr>
          <w:p w14:paraId="020BA779">
            <w:pPr>
              <w:spacing w:line="440" w:lineRule="exact"/>
              <w:rPr>
                <w:rFonts w:hint="eastAsia" w:ascii="宋体" w:hAnsi="宋体" w:eastAsia="宋体" w:cs="宋体"/>
                <w:color w:val="auto"/>
                <w:szCs w:val="21"/>
              </w:rPr>
            </w:pPr>
          </w:p>
        </w:tc>
      </w:tr>
      <w:tr w14:paraId="65810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39FD19F3">
            <w:pPr>
              <w:spacing w:line="440" w:lineRule="exact"/>
              <w:rPr>
                <w:rFonts w:hint="eastAsia" w:ascii="宋体" w:hAnsi="宋体" w:eastAsia="宋体" w:cs="宋体"/>
                <w:color w:val="auto"/>
                <w:szCs w:val="21"/>
              </w:rPr>
            </w:pPr>
          </w:p>
        </w:tc>
        <w:tc>
          <w:tcPr>
            <w:tcW w:w="3420" w:type="dxa"/>
            <w:gridSpan w:val="4"/>
            <w:noWrap w:val="0"/>
            <w:vAlign w:val="top"/>
          </w:tcPr>
          <w:p w14:paraId="09FE2CF5">
            <w:pPr>
              <w:spacing w:line="440" w:lineRule="exact"/>
              <w:rPr>
                <w:rFonts w:hint="eastAsia" w:ascii="宋体" w:hAnsi="宋体" w:eastAsia="宋体" w:cs="宋体"/>
                <w:color w:val="auto"/>
                <w:szCs w:val="21"/>
              </w:rPr>
            </w:pPr>
          </w:p>
        </w:tc>
        <w:tc>
          <w:tcPr>
            <w:tcW w:w="1261" w:type="dxa"/>
            <w:noWrap w:val="0"/>
            <w:vAlign w:val="top"/>
          </w:tcPr>
          <w:p w14:paraId="682DA190">
            <w:pPr>
              <w:spacing w:line="440" w:lineRule="exact"/>
              <w:rPr>
                <w:rFonts w:hint="eastAsia" w:ascii="宋体" w:hAnsi="宋体" w:eastAsia="宋体" w:cs="宋体"/>
                <w:color w:val="auto"/>
                <w:szCs w:val="21"/>
              </w:rPr>
            </w:pPr>
          </w:p>
        </w:tc>
        <w:tc>
          <w:tcPr>
            <w:tcW w:w="2296" w:type="dxa"/>
            <w:gridSpan w:val="2"/>
            <w:noWrap w:val="0"/>
            <w:vAlign w:val="top"/>
          </w:tcPr>
          <w:p w14:paraId="2351F9C8">
            <w:pPr>
              <w:spacing w:line="440" w:lineRule="exact"/>
              <w:rPr>
                <w:rFonts w:hint="eastAsia" w:ascii="宋体" w:hAnsi="宋体" w:eastAsia="宋体" w:cs="宋体"/>
                <w:color w:val="auto"/>
                <w:szCs w:val="21"/>
              </w:rPr>
            </w:pPr>
          </w:p>
        </w:tc>
      </w:tr>
      <w:tr w14:paraId="09724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3FCC65CD">
            <w:pPr>
              <w:spacing w:line="440" w:lineRule="exact"/>
              <w:rPr>
                <w:rFonts w:hint="eastAsia" w:ascii="宋体" w:hAnsi="宋体" w:eastAsia="宋体" w:cs="宋体"/>
                <w:color w:val="auto"/>
                <w:szCs w:val="21"/>
              </w:rPr>
            </w:pPr>
          </w:p>
        </w:tc>
        <w:tc>
          <w:tcPr>
            <w:tcW w:w="3420" w:type="dxa"/>
            <w:gridSpan w:val="4"/>
            <w:noWrap w:val="0"/>
            <w:vAlign w:val="top"/>
          </w:tcPr>
          <w:p w14:paraId="4F85B87C">
            <w:pPr>
              <w:spacing w:line="440" w:lineRule="exact"/>
              <w:rPr>
                <w:rFonts w:hint="eastAsia" w:ascii="宋体" w:hAnsi="宋体" w:eastAsia="宋体" w:cs="宋体"/>
                <w:color w:val="auto"/>
                <w:szCs w:val="21"/>
              </w:rPr>
            </w:pPr>
          </w:p>
        </w:tc>
        <w:tc>
          <w:tcPr>
            <w:tcW w:w="1261" w:type="dxa"/>
            <w:noWrap w:val="0"/>
            <w:vAlign w:val="top"/>
          </w:tcPr>
          <w:p w14:paraId="6ADB0E4C">
            <w:pPr>
              <w:spacing w:line="440" w:lineRule="exact"/>
              <w:rPr>
                <w:rFonts w:hint="eastAsia" w:ascii="宋体" w:hAnsi="宋体" w:eastAsia="宋体" w:cs="宋体"/>
                <w:color w:val="auto"/>
                <w:szCs w:val="21"/>
              </w:rPr>
            </w:pPr>
          </w:p>
        </w:tc>
        <w:tc>
          <w:tcPr>
            <w:tcW w:w="2296" w:type="dxa"/>
            <w:gridSpan w:val="2"/>
            <w:noWrap w:val="0"/>
            <w:vAlign w:val="top"/>
          </w:tcPr>
          <w:p w14:paraId="6B3C9226">
            <w:pPr>
              <w:spacing w:line="440" w:lineRule="exact"/>
              <w:rPr>
                <w:rFonts w:hint="eastAsia" w:ascii="宋体" w:hAnsi="宋体" w:eastAsia="宋体" w:cs="宋体"/>
                <w:color w:val="auto"/>
                <w:szCs w:val="21"/>
              </w:rPr>
            </w:pPr>
          </w:p>
        </w:tc>
      </w:tr>
      <w:tr w14:paraId="3B2BC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24A093A6">
            <w:pPr>
              <w:spacing w:line="440" w:lineRule="exact"/>
              <w:rPr>
                <w:rFonts w:hint="eastAsia" w:ascii="宋体" w:hAnsi="宋体" w:eastAsia="宋体" w:cs="宋体"/>
                <w:color w:val="auto"/>
                <w:szCs w:val="21"/>
              </w:rPr>
            </w:pPr>
          </w:p>
        </w:tc>
        <w:tc>
          <w:tcPr>
            <w:tcW w:w="3420" w:type="dxa"/>
            <w:gridSpan w:val="4"/>
            <w:noWrap w:val="0"/>
            <w:vAlign w:val="top"/>
          </w:tcPr>
          <w:p w14:paraId="5B40F9B8">
            <w:pPr>
              <w:spacing w:line="440" w:lineRule="exact"/>
              <w:rPr>
                <w:rFonts w:hint="eastAsia" w:ascii="宋体" w:hAnsi="宋体" w:eastAsia="宋体" w:cs="宋体"/>
                <w:color w:val="auto"/>
                <w:szCs w:val="21"/>
              </w:rPr>
            </w:pPr>
          </w:p>
        </w:tc>
        <w:tc>
          <w:tcPr>
            <w:tcW w:w="1261" w:type="dxa"/>
            <w:noWrap w:val="0"/>
            <w:vAlign w:val="top"/>
          </w:tcPr>
          <w:p w14:paraId="25119101">
            <w:pPr>
              <w:spacing w:line="440" w:lineRule="exact"/>
              <w:rPr>
                <w:rFonts w:hint="eastAsia" w:ascii="宋体" w:hAnsi="宋体" w:eastAsia="宋体" w:cs="宋体"/>
                <w:color w:val="auto"/>
                <w:szCs w:val="21"/>
              </w:rPr>
            </w:pPr>
          </w:p>
        </w:tc>
        <w:tc>
          <w:tcPr>
            <w:tcW w:w="2296" w:type="dxa"/>
            <w:gridSpan w:val="2"/>
            <w:noWrap w:val="0"/>
            <w:vAlign w:val="top"/>
          </w:tcPr>
          <w:p w14:paraId="2607A700">
            <w:pPr>
              <w:spacing w:line="440" w:lineRule="exact"/>
              <w:rPr>
                <w:rFonts w:hint="eastAsia" w:ascii="宋体" w:hAnsi="宋体" w:eastAsia="宋体" w:cs="宋体"/>
                <w:color w:val="auto"/>
                <w:szCs w:val="21"/>
              </w:rPr>
            </w:pPr>
          </w:p>
        </w:tc>
      </w:tr>
      <w:tr w14:paraId="127A0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42986A17">
            <w:pPr>
              <w:spacing w:line="440" w:lineRule="exact"/>
              <w:rPr>
                <w:rFonts w:hint="eastAsia" w:ascii="宋体" w:hAnsi="宋体" w:eastAsia="宋体" w:cs="宋体"/>
                <w:color w:val="auto"/>
                <w:szCs w:val="21"/>
              </w:rPr>
            </w:pPr>
          </w:p>
        </w:tc>
        <w:tc>
          <w:tcPr>
            <w:tcW w:w="3420" w:type="dxa"/>
            <w:gridSpan w:val="4"/>
            <w:noWrap w:val="0"/>
            <w:vAlign w:val="top"/>
          </w:tcPr>
          <w:p w14:paraId="3F691F5B">
            <w:pPr>
              <w:spacing w:line="440" w:lineRule="exact"/>
              <w:rPr>
                <w:rFonts w:hint="eastAsia" w:ascii="宋体" w:hAnsi="宋体" w:eastAsia="宋体" w:cs="宋体"/>
                <w:color w:val="auto"/>
                <w:szCs w:val="21"/>
              </w:rPr>
            </w:pPr>
          </w:p>
        </w:tc>
        <w:tc>
          <w:tcPr>
            <w:tcW w:w="1261" w:type="dxa"/>
            <w:noWrap w:val="0"/>
            <w:vAlign w:val="top"/>
          </w:tcPr>
          <w:p w14:paraId="7247264F">
            <w:pPr>
              <w:spacing w:line="440" w:lineRule="exact"/>
              <w:rPr>
                <w:rFonts w:hint="eastAsia" w:ascii="宋体" w:hAnsi="宋体" w:eastAsia="宋体" w:cs="宋体"/>
                <w:color w:val="auto"/>
                <w:szCs w:val="21"/>
              </w:rPr>
            </w:pPr>
          </w:p>
        </w:tc>
        <w:tc>
          <w:tcPr>
            <w:tcW w:w="2296" w:type="dxa"/>
            <w:gridSpan w:val="2"/>
            <w:noWrap w:val="0"/>
            <w:vAlign w:val="top"/>
          </w:tcPr>
          <w:p w14:paraId="550E5250">
            <w:pPr>
              <w:spacing w:line="440" w:lineRule="exact"/>
              <w:rPr>
                <w:rFonts w:hint="eastAsia" w:ascii="宋体" w:hAnsi="宋体" w:eastAsia="宋体" w:cs="宋体"/>
                <w:color w:val="auto"/>
                <w:szCs w:val="21"/>
              </w:rPr>
            </w:pPr>
          </w:p>
        </w:tc>
      </w:tr>
    </w:tbl>
    <w:p w14:paraId="48624D5B">
      <w:pPr>
        <w:topLinePunct/>
        <w:spacing w:line="440" w:lineRule="exact"/>
        <w:rPr>
          <w:rFonts w:hint="eastAsia" w:ascii="宋体" w:hAnsi="宋体" w:eastAsia="宋体" w:cs="宋体"/>
          <w:color w:val="auto"/>
          <w:sz w:val="27"/>
          <w:szCs w:val="27"/>
        </w:rPr>
      </w:pPr>
    </w:p>
    <w:p w14:paraId="2EB373AF">
      <w:pPr>
        <w:pStyle w:val="4"/>
        <w:numPr>
          <w:ilvl w:val="1"/>
          <w:numId w:val="0"/>
        </w:numPr>
        <w:ind w:left="426"/>
        <w:jc w:val="center"/>
        <w:rPr>
          <w:rFonts w:hint="eastAsia" w:ascii="宋体" w:hAnsi="宋体" w:eastAsia="宋体" w:cs="宋体"/>
          <w:color w:val="auto"/>
          <w:sz w:val="30"/>
          <w:szCs w:val="30"/>
        </w:rPr>
      </w:pPr>
      <w:bookmarkStart w:id="1033" w:name="_Toc75446403"/>
      <w:bookmarkStart w:id="1034" w:name="_Toc152045807"/>
      <w:bookmarkStart w:id="1035" w:name="_Toc246996372"/>
      <w:bookmarkStart w:id="1036" w:name="_Toc464024684"/>
      <w:bookmarkStart w:id="1037" w:name="_Toc464887687"/>
      <w:bookmarkStart w:id="1038" w:name="_Toc18340"/>
      <w:bookmarkStart w:id="1039" w:name="_Toc144974875"/>
      <w:bookmarkStart w:id="1040" w:name="_Toc247085890"/>
      <w:bookmarkStart w:id="1041" w:name="_Toc246997115"/>
      <w:bookmarkStart w:id="1042" w:name="_Toc50796480"/>
      <w:bookmarkStart w:id="1043" w:name="_Toc152042596"/>
      <w:bookmarkStart w:id="1044" w:name="_Toc296602617"/>
      <w:bookmarkStart w:id="1045" w:name="_Toc179632827"/>
      <w:bookmarkStart w:id="1046" w:name="_Toc464030196"/>
      <w:bookmarkStart w:id="1047" w:name="_Toc50711499"/>
      <w:bookmarkStart w:id="1048" w:name="_Toc519333843"/>
      <w:r>
        <w:rPr>
          <w:rFonts w:hint="eastAsia" w:ascii="宋体" w:hAnsi="宋体" w:eastAsia="宋体" w:cs="宋体"/>
          <w:color w:val="auto"/>
          <w:sz w:val="30"/>
          <w:szCs w:val="30"/>
          <w:lang w:val="en-US" w:eastAsia="zh-CN"/>
        </w:rPr>
        <w:t>七</w:t>
      </w:r>
      <w:r>
        <w:rPr>
          <w:rFonts w:hint="eastAsia" w:ascii="宋体" w:hAnsi="宋体" w:eastAsia="宋体" w:cs="宋体"/>
          <w:color w:val="auto"/>
          <w:sz w:val="30"/>
          <w:szCs w:val="30"/>
        </w:rPr>
        <w:t>、资格审查资料</w:t>
      </w:r>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p>
    <w:p w14:paraId="5ADCD27D">
      <w:pPr>
        <w:pStyle w:val="5"/>
        <w:numPr>
          <w:ilvl w:val="2"/>
          <w:numId w:val="1"/>
        </w:numPr>
        <w:adjustRightInd w:val="0"/>
        <w:spacing w:before="160" w:after="160" w:line="160" w:lineRule="atLeast"/>
        <w:jc w:val="center"/>
        <w:textAlignment w:val="baseline"/>
        <w:rPr>
          <w:rFonts w:hint="eastAsia" w:ascii="宋体" w:hAnsi="宋体" w:eastAsia="宋体" w:cs="宋体"/>
          <w:color w:val="auto"/>
          <w:sz w:val="28"/>
          <w:szCs w:val="28"/>
        </w:rPr>
      </w:pPr>
      <w:bookmarkStart w:id="1049" w:name="_Toc500317340"/>
      <w:bookmarkStart w:id="1050" w:name="_Toc27631"/>
      <w:bookmarkStart w:id="1051" w:name="_Toc27077"/>
      <w:bookmarkStart w:id="1052" w:name="_Toc179632828"/>
      <w:bookmarkStart w:id="1053" w:name="_Toc50711500"/>
      <w:bookmarkStart w:id="1054" w:name="_Toc246997116"/>
      <w:bookmarkStart w:id="1055" w:name="_Toc296602618"/>
      <w:bookmarkStart w:id="1056" w:name="_Toc470707535"/>
      <w:bookmarkStart w:id="1057" w:name="_Toc23354"/>
      <w:bookmarkStart w:id="1058" w:name="_Toc152042597"/>
      <w:bookmarkStart w:id="1059" w:name="_Toc246996373"/>
      <w:bookmarkStart w:id="1060" w:name="_Toc50796481"/>
      <w:bookmarkStart w:id="1061" w:name="_Toc519333844"/>
      <w:bookmarkStart w:id="1062" w:name="_Toc247085891"/>
      <w:bookmarkStart w:id="1063" w:name="_Toc144974876"/>
      <w:bookmarkStart w:id="1064" w:name="_Toc152045808"/>
      <w:bookmarkStart w:id="1065" w:name="_Toc75446404"/>
      <w:r>
        <w:rPr>
          <w:rFonts w:hint="eastAsia" w:ascii="宋体" w:hAnsi="宋体" w:eastAsia="宋体" w:cs="宋体"/>
          <w:color w:val="auto"/>
          <w:sz w:val="28"/>
          <w:szCs w:val="28"/>
        </w:rPr>
        <w:t>（一）响应人基本情况表</w:t>
      </w:r>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p>
    <w:tbl>
      <w:tblPr>
        <w:tblStyle w:val="1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8"/>
        <w:gridCol w:w="966"/>
        <w:gridCol w:w="1023"/>
        <w:gridCol w:w="903"/>
        <w:gridCol w:w="452"/>
        <w:gridCol w:w="334"/>
        <w:gridCol w:w="1159"/>
        <w:gridCol w:w="528"/>
        <w:gridCol w:w="925"/>
        <w:gridCol w:w="1067"/>
      </w:tblGrid>
      <w:tr w14:paraId="61E3C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858" w:type="dxa"/>
            <w:tcBorders>
              <w:top w:val="single" w:color="auto" w:sz="4" w:space="0"/>
              <w:left w:val="single" w:color="auto" w:sz="4" w:space="0"/>
              <w:bottom w:val="single" w:color="auto" w:sz="4" w:space="0"/>
              <w:right w:val="single" w:color="auto" w:sz="4" w:space="0"/>
            </w:tcBorders>
            <w:noWrap w:val="0"/>
            <w:vAlign w:val="center"/>
          </w:tcPr>
          <w:p w14:paraId="2CB6BC4E">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响应人名称</w:t>
            </w:r>
          </w:p>
        </w:tc>
        <w:tc>
          <w:tcPr>
            <w:tcW w:w="7357" w:type="dxa"/>
            <w:gridSpan w:val="9"/>
            <w:tcBorders>
              <w:top w:val="single" w:color="auto" w:sz="4" w:space="0"/>
              <w:left w:val="single" w:color="auto" w:sz="4" w:space="0"/>
              <w:bottom w:val="single" w:color="auto" w:sz="4" w:space="0"/>
              <w:right w:val="single" w:color="auto" w:sz="4" w:space="0"/>
            </w:tcBorders>
            <w:noWrap w:val="0"/>
            <w:vAlign w:val="center"/>
          </w:tcPr>
          <w:p w14:paraId="4CF8810C">
            <w:pPr>
              <w:topLinePunct/>
              <w:spacing w:line="440" w:lineRule="exact"/>
              <w:jc w:val="center"/>
              <w:rPr>
                <w:rFonts w:hint="eastAsia" w:ascii="宋体" w:hAnsi="宋体" w:eastAsia="宋体" w:cs="宋体"/>
                <w:color w:val="auto"/>
                <w:szCs w:val="21"/>
              </w:rPr>
            </w:pPr>
          </w:p>
        </w:tc>
      </w:tr>
      <w:tr w14:paraId="0370E2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1858" w:type="dxa"/>
            <w:tcBorders>
              <w:top w:val="single" w:color="auto" w:sz="4" w:space="0"/>
              <w:left w:val="single" w:color="auto" w:sz="4" w:space="0"/>
              <w:bottom w:val="single" w:color="auto" w:sz="4" w:space="0"/>
              <w:right w:val="single" w:color="auto" w:sz="4" w:space="0"/>
            </w:tcBorders>
            <w:noWrap w:val="0"/>
            <w:vAlign w:val="center"/>
          </w:tcPr>
          <w:p w14:paraId="2BD2FE24">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注册地址</w:t>
            </w:r>
          </w:p>
        </w:tc>
        <w:tc>
          <w:tcPr>
            <w:tcW w:w="3678" w:type="dxa"/>
            <w:gridSpan w:val="5"/>
            <w:tcBorders>
              <w:top w:val="single" w:color="auto" w:sz="4" w:space="0"/>
              <w:left w:val="single" w:color="auto" w:sz="4" w:space="0"/>
              <w:bottom w:val="single" w:color="auto" w:sz="4" w:space="0"/>
              <w:right w:val="single" w:color="auto" w:sz="4" w:space="0"/>
            </w:tcBorders>
            <w:noWrap w:val="0"/>
            <w:vAlign w:val="center"/>
          </w:tcPr>
          <w:p w14:paraId="71E213F5">
            <w:pPr>
              <w:topLinePunct/>
              <w:spacing w:line="440" w:lineRule="exact"/>
              <w:jc w:val="center"/>
              <w:rPr>
                <w:rFonts w:hint="eastAsia" w:ascii="宋体" w:hAnsi="宋体" w:eastAsia="宋体" w:cs="宋体"/>
                <w:color w:val="auto"/>
                <w:szCs w:val="21"/>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57AA9A90">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邮政编码</w:t>
            </w:r>
          </w:p>
        </w:tc>
        <w:tc>
          <w:tcPr>
            <w:tcW w:w="2520" w:type="dxa"/>
            <w:gridSpan w:val="3"/>
            <w:tcBorders>
              <w:top w:val="single" w:color="auto" w:sz="4" w:space="0"/>
              <w:left w:val="single" w:color="auto" w:sz="4" w:space="0"/>
              <w:bottom w:val="single" w:color="auto" w:sz="4" w:space="0"/>
              <w:right w:val="single" w:color="auto" w:sz="4" w:space="0"/>
            </w:tcBorders>
            <w:noWrap w:val="0"/>
            <w:vAlign w:val="center"/>
          </w:tcPr>
          <w:p w14:paraId="7D46F302">
            <w:pPr>
              <w:topLinePunct/>
              <w:spacing w:line="440" w:lineRule="exact"/>
              <w:jc w:val="center"/>
              <w:rPr>
                <w:rFonts w:hint="eastAsia" w:ascii="宋体" w:hAnsi="宋体" w:eastAsia="宋体" w:cs="宋体"/>
                <w:color w:val="auto"/>
                <w:szCs w:val="21"/>
              </w:rPr>
            </w:pPr>
          </w:p>
        </w:tc>
      </w:tr>
      <w:tr w14:paraId="322EEF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7" w:hRule="atLeast"/>
        </w:trPr>
        <w:tc>
          <w:tcPr>
            <w:tcW w:w="1858" w:type="dxa"/>
            <w:vMerge w:val="restart"/>
            <w:tcBorders>
              <w:top w:val="single" w:color="auto" w:sz="4" w:space="0"/>
              <w:left w:val="single" w:color="auto" w:sz="4" w:space="0"/>
              <w:bottom w:val="single" w:color="auto" w:sz="4" w:space="0"/>
              <w:right w:val="single" w:color="auto" w:sz="4" w:space="0"/>
            </w:tcBorders>
            <w:noWrap w:val="0"/>
            <w:vAlign w:val="center"/>
          </w:tcPr>
          <w:p w14:paraId="7145865E">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联系方式</w:t>
            </w:r>
          </w:p>
        </w:tc>
        <w:tc>
          <w:tcPr>
            <w:tcW w:w="966" w:type="dxa"/>
            <w:tcBorders>
              <w:top w:val="single" w:color="auto" w:sz="4" w:space="0"/>
              <w:left w:val="single" w:color="auto" w:sz="4" w:space="0"/>
              <w:bottom w:val="single" w:color="auto" w:sz="4" w:space="0"/>
              <w:right w:val="single" w:color="auto" w:sz="4" w:space="0"/>
            </w:tcBorders>
            <w:noWrap w:val="0"/>
            <w:vAlign w:val="center"/>
          </w:tcPr>
          <w:p w14:paraId="63A9282F">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联系人</w:t>
            </w:r>
          </w:p>
        </w:tc>
        <w:tc>
          <w:tcPr>
            <w:tcW w:w="2712" w:type="dxa"/>
            <w:gridSpan w:val="4"/>
            <w:tcBorders>
              <w:top w:val="single" w:color="auto" w:sz="4" w:space="0"/>
              <w:left w:val="single" w:color="auto" w:sz="4" w:space="0"/>
              <w:bottom w:val="single" w:color="auto" w:sz="4" w:space="0"/>
              <w:right w:val="single" w:color="auto" w:sz="4" w:space="0"/>
            </w:tcBorders>
            <w:noWrap w:val="0"/>
            <w:vAlign w:val="center"/>
          </w:tcPr>
          <w:p w14:paraId="0BEB837D">
            <w:pPr>
              <w:topLinePunct/>
              <w:spacing w:line="440" w:lineRule="exact"/>
              <w:jc w:val="center"/>
              <w:rPr>
                <w:rFonts w:hint="eastAsia" w:ascii="宋体" w:hAnsi="宋体" w:eastAsia="宋体" w:cs="宋体"/>
                <w:color w:val="auto"/>
                <w:szCs w:val="21"/>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27916DA2">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电 话</w:t>
            </w:r>
          </w:p>
        </w:tc>
        <w:tc>
          <w:tcPr>
            <w:tcW w:w="2520" w:type="dxa"/>
            <w:gridSpan w:val="3"/>
            <w:tcBorders>
              <w:top w:val="single" w:color="auto" w:sz="4" w:space="0"/>
              <w:left w:val="single" w:color="auto" w:sz="4" w:space="0"/>
              <w:bottom w:val="single" w:color="auto" w:sz="4" w:space="0"/>
              <w:right w:val="single" w:color="auto" w:sz="4" w:space="0"/>
            </w:tcBorders>
            <w:noWrap w:val="0"/>
            <w:vAlign w:val="center"/>
          </w:tcPr>
          <w:p w14:paraId="1D9C7B59">
            <w:pPr>
              <w:topLinePunct/>
              <w:spacing w:line="440" w:lineRule="exact"/>
              <w:jc w:val="center"/>
              <w:rPr>
                <w:rFonts w:hint="eastAsia" w:ascii="宋体" w:hAnsi="宋体" w:eastAsia="宋体" w:cs="宋体"/>
                <w:color w:val="auto"/>
                <w:szCs w:val="21"/>
              </w:rPr>
            </w:pPr>
          </w:p>
        </w:tc>
      </w:tr>
      <w:tr w14:paraId="3B8E5D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5" w:hRule="atLeast"/>
        </w:trPr>
        <w:tc>
          <w:tcPr>
            <w:tcW w:w="1858" w:type="dxa"/>
            <w:vMerge w:val="continue"/>
            <w:tcBorders>
              <w:top w:val="single" w:color="auto" w:sz="4" w:space="0"/>
              <w:left w:val="single" w:color="auto" w:sz="4" w:space="0"/>
              <w:bottom w:val="single" w:color="auto" w:sz="4" w:space="0"/>
              <w:right w:val="single" w:color="auto" w:sz="4" w:space="0"/>
            </w:tcBorders>
            <w:noWrap w:val="0"/>
            <w:vAlign w:val="center"/>
          </w:tcPr>
          <w:p w14:paraId="167FF8AC">
            <w:pPr>
              <w:topLinePunct/>
              <w:spacing w:line="440" w:lineRule="exact"/>
              <w:jc w:val="center"/>
              <w:rPr>
                <w:rFonts w:hint="eastAsia" w:ascii="宋体" w:hAnsi="宋体" w:eastAsia="宋体" w:cs="宋体"/>
                <w:color w:val="auto"/>
                <w:szCs w:val="21"/>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3BBA7FC7">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传  真</w:t>
            </w:r>
          </w:p>
        </w:tc>
        <w:tc>
          <w:tcPr>
            <w:tcW w:w="2712" w:type="dxa"/>
            <w:gridSpan w:val="4"/>
            <w:tcBorders>
              <w:top w:val="single" w:color="auto" w:sz="4" w:space="0"/>
              <w:left w:val="single" w:color="auto" w:sz="4" w:space="0"/>
              <w:bottom w:val="single" w:color="auto" w:sz="4" w:space="0"/>
              <w:right w:val="single" w:color="auto" w:sz="4" w:space="0"/>
            </w:tcBorders>
            <w:noWrap w:val="0"/>
            <w:vAlign w:val="center"/>
          </w:tcPr>
          <w:p w14:paraId="0E48A001">
            <w:pPr>
              <w:topLinePunct/>
              <w:spacing w:line="440" w:lineRule="exact"/>
              <w:jc w:val="center"/>
              <w:rPr>
                <w:rFonts w:hint="eastAsia" w:ascii="宋体" w:hAnsi="宋体" w:eastAsia="宋体" w:cs="宋体"/>
                <w:color w:val="auto"/>
                <w:szCs w:val="21"/>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17BA222C">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网 址</w:t>
            </w:r>
          </w:p>
        </w:tc>
        <w:tc>
          <w:tcPr>
            <w:tcW w:w="2520" w:type="dxa"/>
            <w:gridSpan w:val="3"/>
            <w:tcBorders>
              <w:top w:val="single" w:color="auto" w:sz="4" w:space="0"/>
              <w:left w:val="single" w:color="auto" w:sz="4" w:space="0"/>
              <w:bottom w:val="single" w:color="auto" w:sz="4" w:space="0"/>
              <w:right w:val="single" w:color="auto" w:sz="4" w:space="0"/>
            </w:tcBorders>
            <w:noWrap w:val="0"/>
            <w:vAlign w:val="center"/>
          </w:tcPr>
          <w:p w14:paraId="4C9CAFA7">
            <w:pPr>
              <w:topLinePunct/>
              <w:spacing w:line="440" w:lineRule="exact"/>
              <w:jc w:val="center"/>
              <w:rPr>
                <w:rFonts w:hint="eastAsia" w:ascii="宋体" w:hAnsi="宋体" w:eastAsia="宋体" w:cs="宋体"/>
                <w:color w:val="auto"/>
                <w:szCs w:val="21"/>
              </w:rPr>
            </w:pPr>
          </w:p>
        </w:tc>
      </w:tr>
      <w:tr w14:paraId="3CD02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858" w:type="dxa"/>
            <w:tcBorders>
              <w:top w:val="single" w:color="auto" w:sz="4" w:space="0"/>
              <w:left w:val="single" w:color="auto" w:sz="4" w:space="0"/>
              <w:bottom w:val="single" w:color="auto" w:sz="4" w:space="0"/>
              <w:right w:val="single" w:color="auto" w:sz="4" w:space="0"/>
            </w:tcBorders>
            <w:noWrap w:val="0"/>
            <w:vAlign w:val="center"/>
          </w:tcPr>
          <w:p w14:paraId="0A63C5F7">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组织结构</w:t>
            </w:r>
          </w:p>
        </w:tc>
        <w:tc>
          <w:tcPr>
            <w:tcW w:w="7357" w:type="dxa"/>
            <w:gridSpan w:val="9"/>
            <w:tcBorders>
              <w:top w:val="single" w:color="auto" w:sz="4" w:space="0"/>
              <w:left w:val="single" w:color="auto" w:sz="4" w:space="0"/>
              <w:bottom w:val="single" w:color="auto" w:sz="4" w:space="0"/>
              <w:right w:val="single" w:color="auto" w:sz="4" w:space="0"/>
            </w:tcBorders>
            <w:noWrap w:val="0"/>
            <w:vAlign w:val="center"/>
          </w:tcPr>
          <w:p w14:paraId="359C16E2">
            <w:pPr>
              <w:topLinePunct/>
              <w:spacing w:line="440" w:lineRule="exact"/>
              <w:jc w:val="center"/>
              <w:rPr>
                <w:rFonts w:hint="eastAsia" w:ascii="宋体" w:hAnsi="宋体" w:eastAsia="宋体" w:cs="宋体"/>
                <w:color w:val="auto"/>
                <w:szCs w:val="21"/>
              </w:rPr>
            </w:pPr>
          </w:p>
        </w:tc>
      </w:tr>
      <w:tr w14:paraId="7F8F0D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858" w:type="dxa"/>
            <w:tcBorders>
              <w:top w:val="single" w:color="auto" w:sz="4" w:space="0"/>
              <w:left w:val="single" w:color="auto" w:sz="4" w:space="0"/>
              <w:bottom w:val="single" w:color="auto" w:sz="4" w:space="0"/>
              <w:right w:val="single" w:color="auto" w:sz="4" w:space="0"/>
            </w:tcBorders>
            <w:noWrap w:val="0"/>
            <w:vAlign w:val="center"/>
          </w:tcPr>
          <w:p w14:paraId="5FD414A6">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法定代表人</w:t>
            </w:r>
          </w:p>
        </w:tc>
        <w:tc>
          <w:tcPr>
            <w:tcW w:w="966" w:type="dxa"/>
            <w:tcBorders>
              <w:top w:val="single" w:color="auto" w:sz="4" w:space="0"/>
              <w:left w:val="single" w:color="auto" w:sz="4" w:space="0"/>
              <w:bottom w:val="single" w:color="auto" w:sz="4" w:space="0"/>
              <w:right w:val="single" w:color="auto" w:sz="4" w:space="0"/>
            </w:tcBorders>
            <w:noWrap w:val="0"/>
            <w:vAlign w:val="center"/>
          </w:tcPr>
          <w:p w14:paraId="619D6FEE">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姓名</w:t>
            </w:r>
          </w:p>
        </w:tc>
        <w:tc>
          <w:tcPr>
            <w:tcW w:w="1023" w:type="dxa"/>
            <w:tcBorders>
              <w:top w:val="single" w:color="auto" w:sz="4" w:space="0"/>
              <w:left w:val="single" w:color="auto" w:sz="4" w:space="0"/>
              <w:bottom w:val="single" w:color="auto" w:sz="4" w:space="0"/>
              <w:right w:val="single" w:color="auto" w:sz="4" w:space="0"/>
            </w:tcBorders>
            <w:noWrap w:val="0"/>
            <w:vAlign w:val="center"/>
          </w:tcPr>
          <w:p w14:paraId="763FE880">
            <w:pPr>
              <w:topLinePunct/>
              <w:spacing w:line="440" w:lineRule="exact"/>
              <w:jc w:val="center"/>
              <w:rPr>
                <w:rFonts w:hint="eastAsia" w:ascii="宋体" w:hAnsi="宋体" w:eastAsia="宋体" w:cs="宋体"/>
                <w:color w:val="auto"/>
                <w:szCs w:val="21"/>
              </w:rPr>
            </w:pPr>
          </w:p>
        </w:tc>
        <w:tc>
          <w:tcPr>
            <w:tcW w:w="1355" w:type="dxa"/>
            <w:gridSpan w:val="2"/>
            <w:tcBorders>
              <w:top w:val="single" w:color="auto" w:sz="4" w:space="0"/>
              <w:left w:val="single" w:color="auto" w:sz="4" w:space="0"/>
              <w:bottom w:val="single" w:color="auto" w:sz="4" w:space="0"/>
              <w:right w:val="single" w:color="auto" w:sz="4" w:space="0"/>
            </w:tcBorders>
            <w:noWrap w:val="0"/>
            <w:vAlign w:val="center"/>
          </w:tcPr>
          <w:p w14:paraId="7A15805D">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技术职称</w:t>
            </w:r>
          </w:p>
        </w:tc>
        <w:tc>
          <w:tcPr>
            <w:tcW w:w="2021" w:type="dxa"/>
            <w:gridSpan w:val="3"/>
            <w:tcBorders>
              <w:top w:val="single" w:color="auto" w:sz="4" w:space="0"/>
              <w:left w:val="single" w:color="auto" w:sz="4" w:space="0"/>
              <w:bottom w:val="single" w:color="auto" w:sz="4" w:space="0"/>
              <w:right w:val="single" w:color="auto" w:sz="4" w:space="0"/>
            </w:tcBorders>
            <w:noWrap w:val="0"/>
            <w:vAlign w:val="center"/>
          </w:tcPr>
          <w:p w14:paraId="7D01F455">
            <w:pPr>
              <w:topLinePunct/>
              <w:spacing w:line="440" w:lineRule="exact"/>
              <w:jc w:val="center"/>
              <w:rPr>
                <w:rFonts w:hint="eastAsia" w:ascii="宋体" w:hAnsi="宋体" w:eastAsia="宋体" w:cs="宋体"/>
                <w:color w:val="auto"/>
                <w:szCs w:val="21"/>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179E0D92">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电话</w:t>
            </w:r>
          </w:p>
        </w:tc>
        <w:tc>
          <w:tcPr>
            <w:tcW w:w="1067" w:type="dxa"/>
            <w:tcBorders>
              <w:top w:val="single" w:color="auto" w:sz="4" w:space="0"/>
              <w:left w:val="single" w:color="auto" w:sz="4" w:space="0"/>
              <w:bottom w:val="single" w:color="auto" w:sz="4" w:space="0"/>
              <w:right w:val="single" w:color="auto" w:sz="4" w:space="0"/>
            </w:tcBorders>
            <w:noWrap w:val="0"/>
            <w:vAlign w:val="center"/>
          </w:tcPr>
          <w:p w14:paraId="301C803F">
            <w:pPr>
              <w:topLinePunct/>
              <w:spacing w:line="440" w:lineRule="exact"/>
              <w:jc w:val="center"/>
              <w:rPr>
                <w:rFonts w:hint="eastAsia" w:ascii="宋体" w:hAnsi="宋体" w:eastAsia="宋体" w:cs="宋体"/>
                <w:color w:val="auto"/>
                <w:szCs w:val="21"/>
              </w:rPr>
            </w:pPr>
          </w:p>
        </w:tc>
      </w:tr>
      <w:tr w14:paraId="16F2E3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1858" w:type="dxa"/>
            <w:tcBorders>
              <w:top w:val="single" w:color="auto" w:sz="4" w:space="0"/>
              <w:left w:val="single" w:color="auto" w:sz="4" w:space="0"/>
              <w:bottom w:val="single" w:color="auto" w:sz="4" w:space="0"/>
              <w:right w:val="single" w:color="auto" w:sz="4" w:space="0"/>
            </w:tcBorders>
            <w:noWrap w:val="0"/>
            <w:vAlign w:val="center"/>
          </w:tcPr>
          <w:p w14:paraId="7F87C566">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技术负责人</w:t>
            </w:r>
          </w:p>
        </w:tc>
        <w:tc>
          <w:tcPr>
            <w:tcW w:w="966" w:type="dxa"/>
            <w:tcBorders>
              <w:top w:val="single" w:color="auto" w:sz="4" w:space="0"/>
              <w:left w:val="single" w:color="auto" w:sz="4" w:space="0"/>
              <w:bottom w:val="single" w:color="auto" w:sz="4" w:space="0"/>
              <w:right w:val="single" w:color="auto" w:sz="4" w:space="0"/>
            </w:tcBorders>
            <w:noWrap w:val="0"/>
            <w:vAlign w:val="center"/>
          </w:tcPr>
          <w:p w14:paraId="0480BC6E">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姓名</w:t>
            </w:r>
          </w:p>
        </w:tc>
        <w:tc>
          <w:tcPr>
            <w:tcW w:w="1023" w:type="dxa"/>
            <w:tcBorders>
              <w:top w:val="single" w:color="auto" w:sz="4" w:space="0"/>
              <w:left w:val="single" w:color="auto" w:sz="4" w:space="0"/>
              <w:bottom w:val="single" w:color="auto" w:sz="4" w:space="0"/>
              <w:right w:val="single" w:color="auto" w:sz="4" w:space="0"/>
            </w:tcBorders>
            <w:noWrap w:val="0"/>
            <w:vAlign w:val="center"/>
          </w:tcPr>
          <w:p w14:paraId="62C16EB1">
            <w:pPr>
              <w:topLinePunct/>
              <w:spacing w:line="440" w:lineRule="exact"/>
              <w:jc w:val="center"/>
              <w:rPr>
                <w:rFonts w:hint="eastAsia" w:ascii="宋体" w:hAnsi="宋体" w:eastAsia="宋体" w:cs="宋体"/>
                <w:color w:val="auto"/>
                <w:szCs w:val="21"/>
              </w:rPr>
            </w:pPr>
          </w:p>
        </w:tc>
        <w:tc>
          <w:tcPr>
            <w:tcW w:w="1355" w:type="dxa"/>
            <w:gridSpan w:val="2"/>
            <w:tcBorders>
              <w:top w:val="single" w:color="auto" w:sz="4" w:space="0"/>
              <w:left w:val="single" w:color="auto" w:sz="4" w:space="0"/>
              <w:bottom w:val="single" w:color="auto" w:sz="4" w:space="0"/>
              <w:right w:val="single" w:color="auto" w:sz="4" w:space="0"/>
            </w:tcBorders>
            <w:noWrap w:val="0"/>
            <w:vAlign w:val="center"/>
          </w:tcPr>
          <w:p w14:paraId="46F9D0D7">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技术职称</w:t>
            </w:r>
          </w:p>
        </w:tc>
        <w:tc>
          <w:tcPr>
            <w:tcW w:w="2021" w:type="dxa"/>
            <w:gridSpan w:val="3"/>
            <w:tcBorders>
              <w:top w:val="single" w:color="auto" w:sz="4" w:space="0"/>
              <w:left w:val="single" w:color="auto" w:sz="4" w:space="0"/>
              <w:bottom w:val="single" w:color="auto" w:sz="4" w:space="0"/>
              <w:right w:val="single" w:color="auto" w:sz="4" w:space="0"/>
            </w:tcBorders>
            <w:noWrap w:val="0"/>
            <w:vAlign w:val="center"/>
          </w:tcPr>
          <w:p w14:paraId="3BD0EFC7">
            <w:pPr>
              <w:topLinePunct/>
              <w:spacing w:line="440" w:lineRule="exact"/>
              <w:jc w:val="center"/>
              <w:rPr>
                <w:rFonts w:hint="eastAsia" w:ascii="宋体" w:hAnsi="宋体" w:eastAsia="宋体" w:cs="宋体"/>
                <w:color w:val="auto"/>
                <w:szCs w:val="21"/>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0D063EC3">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电话</w:t>
            </w:r>
          </w:p>
        </w:tc>
        <w:tc>
          <w:tcPr>
            <w:tcW w:w="1067" w:type="dxa"/>
            <w:tcBorders>
              <w:top w:val="single" w:color="auto" w:sz="4" w:space="0"/>
              <w:left w:val="single" w:color="auto" w:sz="4" w:space="0"/>
              <w:bottom w:val="single" w:color="auto" w:sz="4" w:space="0"/>
              <w:right w:val="single" w:color="auto" w:sz="4" w:space="0"/>
            </w:tcBorders>
            <w:noWrap w:val="0"/>
            <w:vAlign w:val="center"/>
          </w:tcPr>
          <w:p w14:paraId="17714F68">
            <w:pPr>
              <w:topLinePunct/>
              <w:spacing w:line="440" w:lineRule="exact"/>
              <w:jc w:val="center"/>
              <w:rPr>
                <w:rFonts w:hint="eastAsia" w:ascii="宋体" w:hAnsi="宋体" w:eastAsia="宋体" w:cs="宋体"/>
                <w:color w:val="auto"/>
                <w:szCs w:val="21"/>
              </w:rPr>
            </w:pPr>
          </w:p>
        </w:tc>
      </w:tr>
      <w:tr w14:paraId="764934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858" w:type="dxa"/>
            <w:tcBorders>
              <w:top w:val="single" w:color="auto" w:sz="4" w:space="0"/>
              <w:left w:val="single" w:color="auto" w:sz="4" w:space="0"/>
              <w:bottom w:val="single" w:color="auto" w:sz="4" w:space="0"/>
              <w:right w:val="single" w:color="auto" w:sz="4" w:space="0"/>
            </w:tcBorders>
            <w:noWrap w:val="0"/>
            <w:vAlign w:val="center"/>
          </w:tcPr>
          <w:p w14:paraId="4131D223">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成立时间</w:t>
            </w:r>
          </w:p>
        </w:tc>
        <w:tc>
          <w:tcPr>
            <w:tcW w:w="1989" w:type="dxa"/>
            <w:gridSpan w:val="2"/>
            <w:tcBorders>
              <w:top w:val="single" w:color="auto" w:sz="4" w:space="0"/>
              <w:left w:val="single" w:color="auto" w:sz="4" w:space="0"/>
              <w:bottom w:val="single" w:color="auto" w:sz="4" w:space="0"/>
              <w:right w:val="single" w:color="auto" w:sz="4" w:space="0"/>
            </w:tcBorders>
            <w:noWrap w:val="0"/>
            <w:vAlign w:val="center"/>
          </w:tcPr>
          <w:p w14:paraId="33BE46DC">
            <w:pPr>
              <w:topLinePunct/>
              <w:spacing w:line="440" w:lineRule="exact"/>
              <w:jc w:val="center"/>
              <w:rPr>
                <w:rFonts w:hint="eastAsia" w:ascii="宋体" w:hAnsi="宋体" w:eastAsia="宋体" w:cs="宋体"/>
                <w:color w:val="auto"/>
                <w:szCs w:val="21"/>
              </w:rPr>
            </w:pPr>
          </w:p>
        </w:tc>
        <w:tc>
          <w:tcPr>
            <w:tcW w:w="5368" w:type="dxa"/>
            <w:gridSpan w:val="7"/>
            <w:tcBorders>
              <w:top w:val="single" w:color="auto" w:sz="4" w:space="0"/>
              <w:left w:val="single" w:color="auto" w:sz="4" w:space="0"/>
              <w:bottom w:val="single" w:color="auto" w:sz="4" w:space="0"/>
              <w:right w:val="single" w:color="auto" w:sz="4" w:space="0"/>
            </w:tcBorders>
            <w:noWrap w:val="0"/>
            <w:vAlign w:val="center"/>
          </w:tcPr>
          <w:p w14:paraId="3EFC79D8">
            <w:pPr>
              <w:topLinePunct/>
              <w:spacing w:line="440" w:lineRule="exact"/>
              <w:ind w:firstLine="105" w:firstLineChars="50"/>
              <w:jc w:val="center"/>
              <w:rPr>
                <w:rFonts w:hint="eastAsia" w:ascii="宋体" w:hAnsi="宋体" w:eastAsia="宋体" w:cs="宋体"/>
                <w:color w:val="auto"/>
                <w:szCs w:val="21"/>
              </w:rPr>
            </w:pPr>
            <w:r>
              <w:rPr>
                <w:rFonts w:hint="eastAsia" w:ascii="宋体" w:hAnsi="宋体" w:eastAsia="宋体" w:cs="宋体"/>
                <w:color w:val="auto"/>
                <w:szCs w:val="21"/>
              </w:rPr>
              <w:t>员工总人数：</w:t>
            </w:r>
          </w:p>
        </w:tc>
      </w:tr>
      <w:tr w14:paraId="14E365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5" w:hRule="atLeast"/>
        </w:trPr>
        <w:tc>
          <w:tcPr>
            <w:tcW w:w="1858" w:type="dxa"/>
            <w:tcBorders>
              <w:top w:val="single" w:color="auto" w:sz="4" w:space="0"/>
              <w:left w:val="single" w:color="auto" w:sz="4" w:space="0"/>
              <w:bottom w:val="single" w:color="auto" w:sz="4" w:space="0"/>
              <w:right w:val="single" w:color="auto" w:sz="4" w:space="0"/>
            </w:tcBorders>
            <w:noWrap w:val="0"/>
            <w:vAlign w:val="center"/>
          </w:tcPr>
          <w:p w14:paraId="045E89B7">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企业资质等级</w:t>
            </w:r>
          </w:p>
        </w:tc>
        <w:tc>
          <w:tcPr>
            <w:tcW w:w="1989" w:type="dxa"/>
            <w:gridSpan w:val="2"/>
            <w:tcBorders>
              <w:top w:val="single" w:color="auto" w:sz="4" w:space="0"/>
              <w:left w:val="single" w:color="auto" w:sz="4" w:space="0"/>
              <w:bottom w:val="single" w:color="auto" w:sz="4" w:space="0"/>
              <w:right w:val="single" w:color="auto" w:sz="4" w:space="0"/>
            </w:tcBorders>
            <w:noWrap w:val="0"/>
            <w:vAlign w:val="center"/>
          </w:tcPr>
          <w:p w14:paraId="6A93D3B5">
            <w:pPr>
              <w:topLinePunct/>
              <w:spacing w:line="440" w:lineRule="exact"/>
              <w:jc w:val="center"/>
              <w:rPr>
                <w:rFonts w:hint="eastAsia" w:ascii="宋体" w:hAnsi="宋体" w:eastAsia="宋体" w:cs="宋体"/>
                <w:color w:val="auto"/>
                <w:szCs w:val="21"/>
              </w:rPr>
            </w:pPr>
          </w:p>
        </w:tc>
        <w:tc>
          <w:tcPr>
            <w:tcW w:w="903" w:type="dxa"/>
            <w:vMerge w:val="restart"/>
            <w:tcBorders>
              <w:top w:val="single" w:color="auto" w:sz="4" w:space="0"/>
              <w:left w:val="single" w:color="auto" w:sz="4" w:space="0"/>
              <w:bottom w:val="single" w:color="auto" w:sz="4" w:space="0"/>
              <w:right w:val="single" w:color="auto" w:sz="4" w:space="0"/>
            </w:tcBorders>
            <w:noWrap w:val="0"/>
            <w:vAlign w:val="center"/>
          </w:tcPr>
          <w:p w14:paraId="7B63183C">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其中</w:t>
            </w:r>
          </w:p>
        </w:tc>
        <w:tc>
          <w:tcPr>
            <w:tcW w:w="2473" w:type="dxa"/>
            <w:gridSpan w:val="4"/>
            <w:tcBorders>
              <w:top w:val="single" w:color="auto" w:sz="4" w:space="0"/>
              <w:left w:val="single" w:color="auto" w:sz="4" w:space="0"/>
              <w:bottom w:val="single" w:color="auto" w:sz="4" w:space="0"/>
              <w:right w:val="single" w:color="auto" w:sz="4" w:space="0"/>
            </w:tcBorders>
            <w:noWrap w:val="0"/>
            <w:vAlign w:val="center"/>
          </w:tcPr>
          <w:p w14:paraId="4CF6D275">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项目经理</w:t>
            </w:r>
          </w:p>
        </w:tc>
        <w:tc>
          <w:tcPr>
            <w:tcW w:w="1992" w:type="dxa"/>
            <w:gridSpan w:val="2"/>
            <w:tcBorders>
              <w:top w:val="single" w:color="auto" w:sz="4" w:space="0"/>
              <w:left w:val="single" w:color="auto" w:sz="4" w:space="0"/>
              <w:bottom w:val="single" w:color="auto" w:sz="4" w:space="0"/>
              <w:right w:val="single" w:color="auto" w:sz="4" w:space="0"/>
            </w:tcBorders>
            <w:noWrap w:val="0"/>
            <w:vAlign w:val="center"/>
          </w:tcPr>
          <w:p w14:paraId="09A0B5FC">
            <w:pPr>
              <w:topLinePunct/>
              <w:spacing w:line="440" w:lineRule="exact"/>
              <w:jc w:val="center"/>
              <w:rPr>
                <w:rFonts w:hint="eastAsia" w:ascii="宋体" w:hAnsi="宋体" w:eastAsia="宋体" w:cs="宋体"/>
                <w:color w:val="auto"/>
                <w:szCs w:val="21"/>
              </w:rPr>
            </w:pPr>
          </w:p>
        </w:tc>
      </w:tr>
      <w:tr w14:paraId="4AA5C2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2" w:hRule="atLeast"/>
        </w:trPr>
        <w:tc>
          <w:tcPr>
            <w:tcW w:w="1858" w:type="dxa"/>
            <w:tcBorders>
              <w:top w:val="single" w:color="auto" w:sz="4" w:space="0"/>
              <w:left w:val="single" w:color="auto" w:sz="4" w:space="0"/>
              <w:bottom w:val="single" w:color="auto" w:sz="4" w:space="0"/>
              <w:right w:val="single" w:color="auto" w:sz="4" w:space="0"/>
            </w:tcBorders>
            <w:noWrap w:val="0"/>
            <w:vAlign w:val="center"/>
          </w:tcPr>
          <w:p w14:paraId="2273A388">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营业执照号</w:t>
            </w:r>
          </w:p>
        </w:tc>
        <w:tc>
          <w:tcPr>
            <w:tcW w:w="1989" w:type="dxa"/>
            <w:gridSpan w:val="2"/>
            <w:tcBorders>
              <w:top w:val="single" w:color="auto" w:sz="4" w:space="0"/>
              <w:left w:val="single" w:color="auto" w:sz="4" w:space="0"/>
              <w:bottom w:val="single" w:color="auto" w:sz="4" w:space="0"/>
              <w:right w:val="single" w:color="auto" w:sz="4" w:space="0"/>
            </w:tcBorders>
            <w:noWrap w:val="0"/>
            <w:vAlign w:val="center"/>
          </w:tcPr>
          <w:p w14:paraId="4559E263">
            <w:pPr>
              <w:topLinePunct/>
              <w:spacing w:line="440" w:lineRule="exact"/>
              <w:jc w:val="center"/>
              <w:rPr>
                <w:rFonts w:hint="eastAsia" w:ascii="宋体" w:hAnsi="宋体" w:eastAsia="宋体" w:cs="宋体"/>
                <w:color w:val="auto"/>
                <w:szCs w:val="21"/>
              </w:rPr>
            </w:pPr>
          </w:p>
        </w:tc>
        <w:tc>
          <w:tcPr>
            <w:tcW w:w="903" w:type="dxa"/>
            <w:vMerge w:val="continue"/>
            <w:tcBorders>
              <w:top w:val="single" w:color="auto" w:sz="4" w:space="0"/>
              <w:left w:val="single" w:color="auto" w:sz="4" w:space="0"/>
              <w:bottom w:val="single" w:color="auto" w:sz="4" w:space="0"/>
              <w:right w:val="single" w:color="auto" w:sz="4" w:space="0"/>
            </w:tcBorders>
            <w:noWrap w:val="0"/>
            <w:vAlign w:val="center"/>
          </w:tcPr>
          <w:p w14:paraId="29343CB8">
            <w:pPr>
              <w:topLinePunct/>
              <w:spacing w:line="440" w:lineRule="exact"/>
              <w:jc w:val="center"/>
              <w:rPr>
                <w:rFonts w:hint="eastAsia" w:ascii="宋体" w:hAnsi="宋体" w:eastAsia="宋体" w:cs="宋体"/>
                <w:color w:val="auto"/>
                <w:szCs w:val="21"/>
              </w:rPr>
            </w:pPr>
          </w:p>
        </w:tc>
        <w:tc>
          <w:tcPr>
            <w:tcW w:w="2473" w:type="dxa"/>
            <w:gridSpan w:val="4"/>
            <w:tcBorders>
              <w:top w:val="single" w:color="auto" w:sz="4" w:space="0"/>
              <w:left w:val="single" w:color="auto" w:sz="4" w:space="0"/>
              <w:bottom w:val="single" w:color="auto" w:sz="4" w:space="0"/>
              <w:right w:val="single" w:color="auto" w:sz="4" w:space="0"/>
            </w:tcBorders>
            <w:noWrap w:val="0"/>
            <w:vAlign w:val="center"/>
          </w:tcPr>
          <w:p w14:paraId="3A4F49B8">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高级职称人员</w:t>
            </w:r>
          </w:p>
        </w:tc>
        <w:tc>
          <w:tcPr>
            <w:tcW w:w="1992" w:type="dxa"/>
            <w:gridSpan w:val="2"/>
            <w:tcBorders>
              <w:top w:val="single" w:color="auto" w:sz="4" w:space="0"/>
              <w:left w:val="single" w:color="auto" w:sz="4" w:space="0"/>
              <w:bottom w:val="single" w:color="auto" w:sz="4" w:space="0"/>
              <w:right w:val="single" w:color="auto" w:sz="4" w:space="0"/>
            </w:tcBorders>
            <w:noWrap w:val="0"/>
            <w:vAlign w:val="center"/>
          </w:tcPr>
          <w:p w14:paraId="571E6225">
            <w:pPr>
              <w:topLinePunct/>
              <w:spacing w:line="440" w:lineRule="exact"/>
              <w:jc w:val="center"/>
              <w:rPr>
                <w:rFonts w:hint="eastAsia" w:ascii="宋体" w:hAnsi="宋体" w:eastAsia="宋体" w:cs="宋体"/>
                <w:color w:val="auto"/>
                <w:szCs w:val="21"/>
              </w:rPr>
            </w:pPr>
          </w:p>
        </w:tc>
      </w:tr>
      <w:tr w14:paraId="0BCD26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5" w:hRule="atLeast"/>
        </w:trPr>
        <w:tc>
          <w:tcPr>
            <w:tcW w:w="1858" w:type="dxa"/>
            <w:tcBorders>
              <w:top w:val="single" w:color="auto" w:sz="4" w:space="0"/>
              <w:left w:val="single" w:color="auto" w:sz="4" w:space="0"/>
              <w:bottom w:val="single" w:color="auto" w:sz="4" w:space="0"/>
              <w:right w:val="single" w:color="auto" w:sz="4" w:space="0"/>
            </w:tcBorders>
            <w:noWrap w:val="0"/>
            <w:vAlign w:val="center"/>
          </w:tcPr>
          <w:p w14:paraId="22F8CF45">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注册资金</w:t>
            </w:r>
          </w:p>
        </w:tc>
        <w:tc>
          <w:tcPr>
            <w:tcW w:w="1989" w:type="dxa"/>
            <w:gridSpan w:val="2"/>
            <w:tcBorders>
              <w:top w:val="single" w:color="auto" w:sz="4" w:space="0"/>
              <w:left w:val="single" w:color="auto" w:sz="4" w:space="0"/>
              <w:bottom w:val="single" w:color="auto" w:sz="4" w:space="0"/>
              <w:right w:val="single" w:color="auto" w:sz="4" w:space="0"/>
            </w:tcBorders>
            <w:noWrap w:val="0"/>
            <w:vAlign w:val="center"/>
          </w:tcPr>
          <w:p w14:paraId="6AB2EB57">
            <w:pPr>
              <w:topLinePunct/>
              <w:spacing w:line="440" w:lineRule="exact"/>
              <w:jc w:val="center"/>
              <w:rPr>
                <w:rFonts w:hint="eastAsia" w:ascii="宋体" w:hAnsi="宋体" w:eastAsia="宋体" w:cs="宋体"/>
                <w:color w:val="auto"/>
                <w:szCs w:val="21"/>
              </w:rPr>
            </w:pPr>
          </w:p>
        </w:tc>
        <w:tc>
          <w:tcPr>
            <w:tcW w:w="903" w:type="dxa"/>
            <w:vMerge w:val="continue"/>
            <w:tcBorders>
              <w:top w:val="single" w:color="auto" w:sz="4" w:space="0"/>
              <w:left w:val="single" w:color="auto" w:sz="4" w:space="0"/>
              <w:bottom w:val="single" w:color="auto" w:sz="4" w:space="0"/>
              <w:right w:val="single" w:color="auto" w:sz="4" w:space="0"/>
            </w:tcBorders>
            <w:noWrap w:val="0"/>
            <w:vAlign w:val="center"/>
          </w:tcPr>
          <w:p w14:paraId="16D57E8F">
            <w:pPr>
              <w:topLinePunct/>
              <w:spacing w:line="440" w:lineRule="exact"/>
              <w:jc w:val="center"/>
              <w:rPr>
                <w:rFonts w:hint="eastAsia" w:ascii="宋体" w:hAnsi="宋体" w:eastAsia="宋体" w:cs="宋体"/>
                <w:color w:val="auto"/>
                <w:szCs w:val="21"/>
              </w:rPr>
            </w:pPr>
          </w:p>
        </w:tc>
        <w:tc>
          <w:tcPr>
            <w:tcW w:w="2473" w:type="dxa"/>
            <w:gridSpan w:val="4"/>
            <w:tcBorders>
              <w:top w:val="single" w:color="auto" w:sz="4" w:space="0"/>
              <w:left w:val="single" w:color="auto" w:sz="4" w:space="0"/>
              <w:bottom w:val="single" w:color="auto" w:sz="4" w:space="0"/>
              <w:right w:val="single" w:color="auto" w:sz="4" w:space="0"/>
            </w:tcBorders>
            <w:noWrap w:val="0"/>
            <w:vAlign w:val="center"/>
          </w:tcPr>
          <w:p w14:paraId="7F24C717">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中级职称人员</w:t>
            </w:r>
          </w:p>
        </w:tc>
        <w:tc>
          <w:tcPr>
            <w:tcW w:w="1992" w:type="dxa"/>
            <w:gridSpan w:val="2"/>
            <w:tcBorders>
              <w:top w:val="single" w:color="auto" w:sz="4" w:space="0"/>
              <w:left w:val="single" w:color="auto" w:sz="4" w:space="0"/>
              <w:bottom w:val="single" w:color="auto" w:sz="4" w:space="0"/>
              <w:right w:val="single" w:color="auto" w:sz="4" w:space="0"/>
            </w:tcBorders>
            <w:noWrap w:val="0"/>
            <w:vAlign w:val="center"/>
          </w:tcPr>
          <w:p w14:paraId="425B941A">
            <w:pPr>
              <w:topLinePunct/>
              <w:spacing w:line="440" w:lineRule="exact"/>
              <w:jc w:val="center"/>
              <w:rPr>
                <w:rFonts w:hint="eastAsia" w:ascii="宋体" w:hAnsi="宋体" w:eastAsia="宋体" w:cs="宋体"/>
                <w:color w:val="auto"/>
                <w:szCs w:val="21"/>
              </w:rPr>
            </w:pPr>
          </w:p>
        </w:tc>
      </w:tr>
      <w:tr w14:paraId="0297EB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0" w:hRule="atLeast"/>
        </w:trPr>
        <w:tc>
          <w:tcPr>
            <w:tcW w:w="1858" w:type="dxa"/>
            <w:tcBorders>
              <w:top w:val="single" w:color="auto" w:sz="4" w:space="0"/>
              <w:left w:val="single" w:color="auto" w:sz="4" w:space="0"/>
              <w:bottom w:val="single" w:color="auto" w:sz="4" w:space="0"/>
              <w:right w:val="single" w:color="auto" w:sz="4" w:space="0"/>
            </w:tcBorders>
            <w:noWrap w:val="0"/>
            <w:vAlign w:val="center"/>
          </w:tcPr>
          <w:p w14:paraId="3F25279A">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开户银行</w:t>
            </w:r>
          </w:p>
        </w:tc>
        <w:tc>
          <w:tcPr>
            <w:tcW w:w="1989" w:type="dxa"/>
            <w:gridSpan w:val="2"/>
            <w:tcBorders>
              <w:top w:val="single" w:color="auto" w:sz="4" w:space="0"/>
              <w:left w:val="single" w:color="auto" w:sz="4" w:space="0"/>
              <w:bottom w:val="single" w:color="auto" w:sz="4" w:space="0"/>
              <w:right w:val="single" w:color="auto" w:sz="4" w:space="0"/>
            </w:tcBorders>
            <w:noWrap w:val="0"/>
            <w:vAlign w:val="center"/>
          </w:tcPr>
          <w:p w14:paraId="24E55B5C">
            <w:pPr>
              <w:topLinePunct/>
              <w:spacing w:line="440" w:lineRule="exact"/>
              <w:jc w:val="center"/>
              <w:rPr>
                <w:rFonts w:hint="eastAsia" w:ascii="宋体" w:hAnsi="宋体" w:eastAsia="宋体" w:cs="宋体"/>
                <w:color w:val="auto"/>
                <w:szCs w:val="21"/>
              </w:rPr>
            </w:pPr>
          </w:p>
        </w:tc>
        <w:tc>
          <w:tcPr>
            <w:tcW w:w="903" w:type="dxa"/>
            <w:vMerge w:val="continue"/>
            <w:tcBorders>
              <w:top w:val="single" w:color="auto" w:sz="4" w:space="0"/>
              <w:left w:val="single" w:color="auto" w:sz="4" w:space="0"/>
              <w:bottom w:val="single" w:color="auto" w:sz="4" w:space="0"/>
              <w:right w:val="single" w:color="auto" w:sz="4" w:space="0"/>
            </w:tcBorders>
            <w:noWrap w:val="0"/>
            <w:vAlign w:val="center"/>
          </w:tcPr>
          <w:p w14:paraId="4188D88D">
            <w:pPr>
              <w:topLinePunct/>
              <w:spacing w:line="440" w:lineRule="exact"/>
              <w:jc w:val="center"/>
              <w:rPr>
                <w:rFonts w:hint="eastAsia" w:ascii="宋体" w:hAnsi="宋体" w:eastAsia="宋体" w:cs="宋体"/>
                <w:color w:val="auto"/>
                <w:szCs w:val="21"/>
              </w:rPr>
            </w:pPr>
          </w:p>
        </w:tc>
        <w:tc>
          <w:tcPr>
            <w:tcW w:w="2473" w:type="dxa"/>
            <w:gridSpan w:val="4"/>
            <w:tcBorders>
              <w:top w:val="single" w:color="auto" w:sz="4" w:space="0"/>
              <w:left w:val="single" w:color="auto" w:sz="4" w:space="0"/>
              <w:bottom w:val="single" w:color="auto" w:sz="4" w:space="0"/>
              <w:right w:val="single" w:color="auto" w:sz="4" w:space="0"/>
            </w:tcBorders>
            <w:noWrap w:val="0"/>
            <w:vAlign w:val="center"/>
          </w:tcPr>
          <w:p w14:paraId="07FEE3CD">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初级职称人员</w:t>
            </w:r>
          </w:p>
        </w:tc>
        <w:tc>
          <w:tcPr>
            <w:tcW w:w="1992" w:type="dxa"/>
            <w:gridSpan w:val="2"/>
            <w:tcBorders>
              <w:top w:val="single" w:color="auto" w:sz="4" w:space="0"/>
              <w:left w:val="single" w:color="auto" w:sz="4" w:space="0"/>
              <w:bottom w:val="single" w:color="auto" w:sz="4" w:space="0"/>
              <w:right w:val="single" w:color="auto" w:sz="4" w:space="0"/>
            </w:tcBorders>
            <w:noWrap w:val="0"/>
            <w:vAlign w:val="center"/>
          </w:tcPr>
          <w:p w14:paraId="0B671FD4">
            <w:pPr>
              <w:topLinePunct/>
              <w:spacing w:line="440" w:lineRule="exact"/>
              <w:jc w:val="center"/>
              <w:rPr>
                <w:rFonts w:hint="eastAsia" w:ascii="宋体" w:hAnsi="宋体" w:eastAsia="宋体" w:cs="宋体"/>
                <w:color w:val="auto"/>
                <w:szCs w:val="21"/>
              </w:rPr>
            </w:pPr>
          </w:p>
        </w:tc>
      </w:tr>
      <w:tr w14:paraId="3DE117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8" w:hRule="atLeast"/>
        </w:trPr>
        <w:tc>
          <w:tcPr>
            <w:tcW w:w="1858" w:type="dxa"/>
            <w:tcBorders>
              <w:top w:val="single" w:color="auto" w:sz="4" w:space="0"/>
              <w:left w:val="single" w:color="auto" w:sz="4" w:space="0"/>
              <w:bottom w:val="single" w:color="auto" w:sz="4" w:space="0"/>
              <w:right w:val="single" w:color="auto" w:sz="4" w:space="0"/>
            </w:tcBorders>
            <w:noWrap w:val="0"/>
            <w:vAlign w:val="center"/>
          </w:tcPr>
          <w:p w14:paraId="5C5D01FA">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账号</w:t>
            </w:r>
          </w:p>
        </w:tc>
        <w:tc>
          <w:tcPr>
            <w:tcW w:w="1989" w:type="dxa"/>
            <w:gridSpan w:val="2"/>
            <w:tcBorders>
              <w:top w:val="single" w:color="auto" w:sz="4" w:space="0"/>
              <w:left w:val="single" w:color="auto" w:sz="4" w:space="0"/>
              <w:bottom w:val="single" w:color="auto" w:sz="4" w:space="0"/>
              <w:right w:val="single" w:color="auto" w:sz="4" w:space="0"/>
            </w:tcBorders>
            <w:noWrap w:val="0"/>
            <w:vAlign w:val="center"/>
          </w:tcPr>
          <w:p w14:paraId="40EC15F1">
            <w:pPr>
              <w:topLinePunct/>
              <w:spacing w:line="440" w:lineRule="exact"/>
              <w:jc w:val="center"/>
              <w:rPr>
                <w:rFonts w:hint="eastAsia" w:ascii="宋体" w:hAnsi="宋体" w:eastAsia="宋体" w:cs="宋体"/>
                <w:color w:val="auto"/>
                <w:szCs w:val="21"/>
              </w:rPr>
            </w:pPr>
          </w:p>
        </w:tc>
        <w:tc>
          <w:tcPr>
            <w:tcW w:w="903" w:type="dxa"/>
            <w:vMerge w:val="continue"/>
            <w:tcBorders>
              <w:top w:val="single" w:color="auto" w:sz="4" w:space="0"/>
              <w:left w:val="single" w:color="auto" w:sz="4" w:space="0"/>
              <w:bottom w:val="single" w:color="auto" w:sz="4" w:space="0"/>
              <w:right w:val="single" w:color="auto" w:sz="4" w:space="0"/>
            </w:tcBorders>
            <w:noWrap w:val="0"/>
            <w:vAlign w:val="center"/>
          </w:tcPr>
          <w:p w14:paraId="4F9553E5">
            <w:pPr>
              <w:topLinePunct/>
              <w:spacing w:line="440" w:lineRule="exact"/>
              <w:jc w:val="center"/>
              <w:rPr>
                <w:rFonts w:hint="eastAsia" w:ascii="宋体" w:hAnsi="宋体" w:eastAsia="宋体" w:cs="宋体"/>
                <w:color w:val="auto"/>
                <w:szCs w:val="21"/>
              </w:rPr>
            </w:pPr>
          </w:p>
        </w:tc>
        <w:tc>
          <w:tcPr>
            <w:tcW w:w="2473" w:type="dxa"/>
            <w:gridSpan w:val="4"/>
            <w:tcBorders>
              <w:top w:val="single" w:color="auto" w:sz="4" w:space="0"/>
              <w:left w:val="single" w:color="auto" w:sz="4" w:space="0"/>
              <w:bottom w:val="single" w:color="auto" w:sz="4" w:space="0"/>
              <w:right w:val="single" w:color="auto" w:sz="4" w:space="0"/>
            </w:tcBorders>
            <w:noWrap w:val="0"/>
            <w:vAlign w:val="center"/>
          </w:tcPr>
          <w:p w14:paraId="2DDE8E01">
            <w:pPr>
              <w:topLinePunct/>
              <w:spacing w:line="440" w:lineRule="exact"/>
              <w:jc w:val="center"/>
              <w:rPr>
                <w:rFonts w:hint="eastAsia" w:ascii="宋体" w:hAnsi="宋体" w:eastAsia="宋体" w:cs="宋体"/>
                <w:color w:val="auto"/>
              </w:rPr>
            </w:pPr>
            <w:r>
              <w:rPr>
                <w:rFonts w:hint="eastAsia" w:ascii="宋体" w:hAnsi="宋体" w:eastAsia="宋体" w:cs="宋体"/>
                <w:color w:val="auto"/>
                <w:szCs w:val="21"/>
              </w:rPr>
              <w:t>技  工</w:t>
            </w:r>
          </w:p>
        </w:tc>
        <w:tc>
          <w:tcPr>
            <w:tcW w:w="1992" w:type="dxa"/>
            <w:gridSpan w:val="2"/>
            <w:tcBorders>
              <w:top w:val="single" w:color="auto" w:sz="4" w:space="0"/>
              <w:left w:val="single" w:color="auto" w:sz="4" w:space="0"/>
              <w:bottom w:val="single" w:color="auto" w:sz="4" w:space="0"/>
              <w:right w:val="single" w:color="auto" w:sz="4" w:space="0"/>
            </w:tcBorders>
            <w:noWrap w:val="0"/>
            <w:vAlign w:val="center"/>
          </w:tcPr>
          <w:p w14:paraId="397F214F">
            <w:pPr>
              <w:topLinePunct/>
              <w:spacing w:line="440" w:lineRule="exact"/>
              <w:jc w:val="center"/>
              <w:rPr>
                <w:rFonts w:hint="eastAsia" w:ascii="宋体" w:hAnsi="宋体" w:eastAsia="宋体" w:cs="宋体"/>
                <w:color w:val="auto"/>
                <w:szCs w:val="21"/>
              </w:rPr>
            </w:pPr>
          </w:p>
        </w:tc>
      </w:tr>
      <w:tr w14:paraId="64D187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9" w:hRule="atLeast"/>
        </w:trPr>
        <w:tc>
          <w:tcPr>
            <w:tcW w:w="1858" w:type="dxa"/>
            <w:tcBorders>
              <w:top w:val="single" w:color="auto" w:sz="4" w:space="0"/>
              <w:left w:val="single" w:color="auto" w:sz="4" w:space="0"/>
              <w:right w:val="single" w:color="auto" w:sz="4" w:space="0"/>
            </w:tcBorders>
            <w:noWrap w:val="0"/>
            <w:vAlign w:val="center"/>
          </w:tcPr>
          <w:p w14:paraId="5104BAD6">
            <w:pPr>
              <w:topLinePunct/>
              <w:spacing w:line="440" w:lineRule="exact"/>
              <w:ind w:firstLine="210" w:firstLineChars="100"/>
              <w:jc w:val="center"/>
              <w:rPr>
                <w:rFonts w:hint="eastAsia" w:ascii="宋体" w:hAnsi="宋体" w:eastAsia="宋体" w:cs="宋体"/>
                <w:color w:val="auto"/>
                <w:szCs w:val="21"/>
              </w:rPr>
            </w:pPr>
            <w:r>
              <w:rPr>
                <w:rFonts w:hint="eastAsia" w:ascii="宋体" w:hAnsi="宋体" w:eastAsia="宋体" w:cs="宋体"/>
                <w:color w:val="auto"/>
                <w:szCs w:val="21"/>
              </w:rPr>
              <w:t>经营范围</w:t>
            </w:r>
          </w:p>
        </w:tc>
        <w:tc>
          <w:tcPr>
            <w:tcW w:w="7357" w:type="dxa"/>
            <w:gridSpan w:val="9"/>
            <w:tcBorders>
              <w:top w:val="single" w:color="auto" w:sz="4" w:space="0"/>
              <w:left w:val="single" w:color="auto" w:sz="4" w:space="0"/>
              <w:right w:val="single" w:color="auto" w:sz="4" w:space="0"/>
            </w:tcBorders>
            <w:noWrap w:val="0"/>
            <w:vAlign w:val="center"/>
          </w:tcPr>
          <w:p w14:paraId="1009983F">
            <w:pPr>
              <w:topLinePunct/>
              <w:spacing w:line="440" w:lineRule="exact"/>
              <w:jc w:val="center"/>
              <w:rPr>
                <w:rFonts w:hint="eastAsia" w:ascii="宋体" w:hAnsi="宋体" w:eastAsia="宋体" w:cs="宋体"/>
                <w:color w:val="auto"/>
                <w:szCs w:val="21"/>
              </w:rPr>
            </w:pPr>
          </w:p>
          <w:p w14:paraId="4FE78C79">
            <w:pPr>
              <w:topLinePunct/>
              <w:spacing w:line="440" w:lineRule="exact"/>
              <w:rPr>
                <w:rFonts w:hint="eastAsia" w:ascii="宋体" w:hAnsi="宋体" w:eastAsia="宋体" w:cs="宋体"/>
                <w:color w:val="auto"/>
                <w:szCs w:val="21"/>
              </w:rPr>
            </w:pPr>
          </w:p>
          <w:p w14:paraId="016EC8C4">
            <w:pPr>
              <w:topLinePunct/>
              <w:spacing w:line="440" w:lineRule="exact"/>
              <w:rPr>
                <w:rFonts w:hint="eastAsia" w:ascii="宋体" w:hAnsi="宋体" w:eastAsia="宋体" w:cs="宋体"/>
                <w:color w:val="auto"/>
                <w:szCs w:val="21"/>
              </w:rPr>
            </w:pPr>
          </w:p>
        </w:tc>
      </w:tr>
      <w:tr w14:paraId="2BCB9D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858" w:type="dxa"/>
            <w:tcBorders>
              <w:top w:val="single" w:color="auto" w:sz="4" w:space="0"/>
              <w:left w:val="single" w:color="auto" w:sz="4" w:space="0"/>
              <w:bottom w:val="single" w:color="auto" w:sz="4" w:space="0"/>
              <w:right w:val="single" w:color="auto" w:sz="4" w:space="0"/>
            </w:tcBorders>
            <w:noWrap w:val="0"/>
            <w:vAlign w:val="center"/>
          </w:tcPr>
          <w:p w14:paraId="777A1CA7">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备注</w:t>
            </w:r>
          </w:p>
        </w:tc>
        <w:tc>
          <w:tcPr>
            <w:tcW w:w="7357" w:type="dxa"/>
            <w:gridSpan w:val="9"/>
            <w:tcBorders>
              <w:top w:val="single" w:color="auto" w:sz="4" w:space="0"/>
              <w:left w:val="single" w:color="auto" w:sz="4" w:space="0"/>
              <w:bottom w:val="single" w:color="auto" w:sz="4" w:space="0"/>
              <w:right w:val="single" w:color="auto" w:sz="4" w:space="0"/>
            </w:tcBorders>
            <w:noWrap w:val="0"/>
            <w:vAlign w:val="center"/>
          </w:tcPr>
          <w:p w14:paraId="71DB0F82">
            <w:pPr>
              <w:topLinePunct/>
              <w:spacing w:line="440" w:lineRule="exact"/>
              <w:jc w:val="center"/>
              <w:rPr>
                <w:rFonts w:hint="eastAsia" w:ascii="宋体" w:hAnsi="宋体" w:eastAsia="宋体" w:cs="宋体"/>
                <w:color w:val="auto"/>
                <w:szCs w:val="21"/>
              </w:rPr>
            </w:pPr>
          </w:p>
        </w:tc>
      </w:tr>
    </w:tbl>
    <w:p w14:paraId="3B5FA31E">
      <w:pPr>
        <w:topLinePunct/>
        <w:spacing w:line="440" w:lineRule="exact"/>
        <w:rPr>
          <w:rFonts w:hint="eastAsia" w:ascii="宋体" w:hAnsi="宋体" w:eastAsia="宋体" w:cs="宋体"/>
          <w:color w:val="auto"/>
          <w:szCs w:val="21"/>
        </w:rPr>
      </w:pPr>
      <w:bookmarkStart w:id="1066" w:name="_Toc144974881"/>
      <w:bookmarkStart w:id="1067" w:name="_Toc179632833"/>
      <w:bookmarkStart w:id="1068" w:name="_Toc152045813"/>
      <w:bookmarkStart w:id="1069" w:name="_Toc152042602"/>
      <w:r>
        <w:rPr>
          <w:rFonts w:hint="eastAsia" w:ascii="宋体" w:hAnsi="宋体" w:eastAsia="宋体" w:cs="宋体"/>
          <w:color w:val="auto"/>
          <w:szCs w:val="21"/>
        </w:rPr>
        <w:t>注：应附营业执照；企业资质证书；安全生产许可证。（若为联合体投标，应附联合体各方成员资料）。</w:t>
      </w:r>
    </w:p>
    <w:p w14:paraId="785A612F">
      <w:pPr>
        <w:spacing w:line="440" w:lineRule="exact"/>
        <w:jc w:val="left"/>
        <w:rPr>
          <w:rFonts w:hint="eastAsia" w:ascii="宋体" w:hAnsi="宋体" w:eastAsia="宋体" w:cs="宋体"/>
          <w:color w:val="auto"/>
          <w:szCs w:val="21"/>
        </w:rPr>
      </w:pPr>
    </w:p>
    <w:p w14:paraId="394C460E">
      <w:pPr>
        <w:spacing w:line="440" w:lineRule="exact"/>
        <w:ind w:firstLine="500" w:firstLineChars="250"/>
        <w:jc w:val="center"/>
        <w:rPr>
          <w:rFonts w:hint="eastAsia" w:ascii="宋体" w:hAnsi="宋体" w:eastAsia="宋体" w:cs="宋体"/>
          <w:color w:val="auto"/>
          <w:sz w:val="20"/>
        </w:rPr>
      </w:pPr>
    </w:p>
    <w:p w14:paraId="4EBA6DD6">
      <w:pPr>
        <w:pStyle w:val="5"/>
        <w:numPr>
          <w:ilvl w:val="2"/>
          <w:numId w:val="1"/>
        </w:numPr>
        <w:adjustRightInd w:val="0"/>
        <w:spacing w:before="160" w:after="160" w:line="160" w:lineRule="atLeast"/>
        <w:jc w:val="center"/>
        <w:textAlignment w:val="baseline"/>
        <w:rPr>
          <w:rFonts w:hint="eastAsia" w:ascii="宋体" w:hAnsi="宋体" w:eastAsia="宋体" w:cs="宋体"/>
          <w:color w:val="auto"/>
          <w:sz w:val="28"/>
          <w:szCs w:val="28"/>
        </w:rPr>
      </w:pPr>
      <w:bookmarkStart w:id="1070" w:name="_Toc74154944"/>
      <w:r>
        <w:rPr>
          <w:rFonts w:hint="eastAsia" w:ascii="宋体" w:hAnsi="宋体" w:eastAsia="宋体" w:cs="宋体"/>
          <w:color w:val="auto"/>
          <w:sz w:val="28"/>
          <w:szCs w:val="28"/>
        </w:rPr>
        <w:t>（二）审计报告</w:t>
      </w:r>
    </w:p>
    <w:p w14:paraId="5898522F">
      <w:pPr>
        <w:numPr>
          <w:ilvl w:val="2"/>
          <w:numId w:val="1"/>
        </w:numPr>
        <w:bidi w:val="0"/>
        <w:jc w:val="both"/>
        <w:rPr>
          <w:rFonts w:hint="eastAsia"/>
          <w:b/>
          <w:bCs/>
        </w:rPr>
      </w:pPr>
      <w:r>
        <w:rPr>
          <w:rFonts w:hint="eastAsia"/>
          <w:b/>
          <w:bCs/>
        </w:rPr>
        <w:t>（</w:t>
      </w:r>
      <w:r>
        <w:rPr>
          <w:rFonts w:hint="eastAsia"/>
          <w:b/>
          <w:bCs/>
          <w:lang w:val="en-US" w:eastAsia="zh-CN"/>
        </w:rPr>
        <w:t>2024</w:t>
      </w:r>
      <w:r>
        <w:rPr>
          <w:rFonts w:hint="eastAsia"/>
          <w:b/>
          <w:bCs/>
        </w:rPr>
        <w:t>年度财务审计报告，公司成立不足一年的，提供成立以来的财务报表或银行出具的资信证明，如为联合体投标则需提供联合体各方资料）</w:t>
      </w:r>
      <w:bookmarkEnd w:id="1070"/>
    </w:p>
    <w:p w14:paraId="66728941">
      <w:pPr>
        <w:numPr>
          <w:ilvl w:val="2"/>
          <w:numId w:val="1"/>
        </w:numPr>
        <w:bidi w:val="0"/>
        <w:rPr>
          <w:rFonts w:hint="eastAsia"/>
          <w:b/>
          <w:bCs/>
        </w:rPr>
      </w:pPr>
    </w:p>
    <w:p w14:paraId="35FD110F">
      <w:pPr>
        <w:topLinePunct/>
        <w:spacing w:line="440" w:lineRule="exact"/>
        <w:jc w:val="center"/>
        <w:rPr>
          <w:rFonts w:hint="eastAsia" w:ascii="宋体" w:hAnsi="宋体" w:eastAsia="宋体" w:cs="宋体"/>
          <w:color w:val="auto"/>
          <w:sz w:val="20"/>
        </w:rPr>
      </w:pPr>
    </w:p>
    <w:p w14:paraId="71546D6A">
      <w:pPr>
        <w:pStyle w:val="5"/>
        <w:numPr>
          <w:ilvl w:val="2"/>
          <w:numId w:val="1"/>
        </w:numPr>
        <w:adjustRightInd w:val="0"/>
        <w:spacing w:before="160" w:after="160" w:line="1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0"/>
        </w:rPr>
        <w:br w:type="page"/>
      </w:r>
      <w:bookmarkStart w:id="1071" w:name="_Toc75446406"/>
      <w:bookmarkStart w:id="1072" w:name="_Toc50711502"/>
      <w:bookmarkStart w:id="1073" w:name="_Toc265953296"/>
      <w:bookmarkStart w:id="1074" w:name="_Toc296602620"/>
      <w:bookmarkStart w:id="1075" w:name="_Toc12176"/>
      <w:bookmarkStart w:id="1076" w:name="_Toc31660"/>
      <w:bookmarkStart w:id="1077" w:name="_Toc152042599"/>
      <w:bookmarkStart w:id="1078" w:name="_Toc247514302"/>
      <w:bookmarkStart w:id="1079" w:name="_Toc50796483"/>
      <w:bookmarkStart w:id="1080" w:name="_Toc28510"/>
      <w:bookmarkStart w:id="1081" w:name="_Toc144974878"/>
      <w:bookmarkStart w:id="1082" w:name="_Toc519333846"/>
      <w:bookmarkStart w:id="1083" w:name="_Toc500317342"/>
      <w:bookmarkStart w:id="1084" w:name="_Toc247527850"/>
      <w:bookmarkStart w:id="1085" w:name="_Toc152045810"/>
      <w:r>
        <w:rPr>
          <w:rFonts w:hint="eastAsia" w:ascii="宋体" w:hAnsi="宋体" w:eastAsia="宋体" w:cs="宋体"/>
          <w:color w:val="auto"/>
          <w:kern w:val="2"/>
          <w:sz w:val="28"/>
          <w:szCs w:val="28"/>
        </w:rPr>
        <w:t>（三）近年完成的类似项目情况表</w:t>
      </w:r>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p>
    <w:p w14:paraId="77963DEE">
      <w:pPr>
        <w:spacing w:line="440" w:lineRule="exact"/>
        <w:jc w:val="center"/>
        <w:rPr>
          <w:rFonts w:hint="eastAsia" w:ascii="宋体" w:hAnsi="宋体" w:eastAsia="宋体" w:cs="宋体"/>
          <w:color w:val="auto"/>
          <w:sz w:val="23"/>
          <w:szCs w:val="23"/>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1"/>
        <w:gridCol w:w="6672"/>
      </w:tblGrid>
      <w:tr w14:paraId="79DB4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421" w:type="dxa"/>
            <w:noWrap w:val="0"/>
            <w:vAlign w:val="center"/>
          </w:tcPr>
          <w:p w14:paraId="6B7BA1C2">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6672" w:type="dxa"/>
            <w:noWrap w:val="0"/>
            <w:vAlign w:val="top"/>
          </w:tcPr>
          <w:p w14:paraId="63A02CE8">
            <w:pPr>
              <w:topLinePunct/>
              <w:spacing w:line="440" w:lineRule="exact"/>
              <w:rPr>
                <w:rFonts w:hint="eastAsia" w:ascii="宋体" w:hAnsi="宋体" w:eastAsia="宋体" w:cs="宋体"/>
                <w:color w:val="auto"/>
                <w:szCs w:val="21"/>
                <w:highlight w:val="black"/>
              </w:rPr>
            </w:pPr>
          </w:p>
        </w:tc>
      </w:tr>
      <w:tr w14:paraId="0C005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421" w:type="dxa"/>
            <w:noWrap w:val="0"/>
            <w:vAlign w:val="center"/>
          </w:tcPr>
          <w:p w14:paraId="0E7C8337">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项目所在地</w:t>
            </w:r>
          </w:p>
        </w:tc>
        <w:tc>
          <w:tcPr>
            <w:tcW w:w="6672" w:type="dxa"/>
            <w:noWrap w:val="0"/>
            <w:vAlign w:val="top"/>
          </w:tcPr>
          <w:p w14:paraId="5D8D7BCE">
            <w:pPr>
              <w:topLinePunct/>
              <w:spacing w:line="440" w:lineRule="exact"/>
              <w:rPr>
                <w:rFonts w:hint="eastAsia" w:ascii="宋体" w:hAnsi="宋体" w:eastAsia="宋体" w:cs="宋体"/>
                <w:color w:val="auto"/>
                <w:szCs w:val="21"/>
              </w:rPr>
            </w:pPr>
          </w:p>
        </w:tc>
      </w:tr>
      <w:tr w14:paraId="12853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2421" w:type="dxa"/>
            <w:noWrap w:val="0"/>
            <w:vAlign w:val="center"/>
          </w:tcPr>
          <w:p w14:paraId="749D2D0D">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发包人名称</w:t>
            </w:r>
          </w:p>
        </w:tc>
        <w:tc>
          <w:tcPr>
            <w:tcW w:w="6672" w:type="dxa"/>
            <w:noWrap w:val="0"/>
            <w:vAlign w:val="top"/>
          </w:tcPr>
          <w:p w14:paraId="6C864599">
            <w:pPr>
              <w:topLinePunct/>
              <w:spacing w:line="440" w:lineRule="exact"/>
              <w:rPr>
                <w:rFonts w:hint="eastAsia" w:ascii="宋体" w:hAnsi="宋体" w:eastAsia="宋体" w:cs="宋体"/>
                <w:color w:val="auto"/>
                <w:szCs w:val="21"/>
              </w:rPr>
            </w:pPr>
          </w:p>
        </w:tc>
      </w:tr>
      <w:tr w14:paraId="20684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421" w:type="dxa"/>
            <w:noWrap w:val="0"/>
            <w:vAlign w:val="center"/>
          </w:tcPr>
          <w:p w14:paraId="090911AA">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发包人地址</w:t>
            </w:r>
          </w:p>
        </w:tc>
        <w:tc>
          <w:tcPr>
            <w:tcW w:w="6672" w:type="dxa"/>
            <w:noWrap w:val="0"/>
            <w:vAlign w:val="top"/>
          </w:tcPr>
          <w:p w14:paraId="6E876E37">
            <w:pPr>
              <w:topLinePunct/>
              <w:spacing w:line="440" w:lineRule="exact"/>
              <w:rPr>
                <w:rFonts w:hint="eastAsia" w:ascii="宋体" w:hAnsi="宋体" w:eastAsia="宋体" w:cs="宋体"/>
                <w:color w:val="auto"/>
                <w:szCs w:val="21"/>
              </w:rPr>
            </w:pPr>
          </w:p>
        </w:tc>
      </w:tr>
      <w:tr w14:paraId="0EB44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421" w:type="dxa"/>
            <w:noWrap w:val="0"/>
            <w:vAlign w:val="center"/>
          </w:tcPr>
          <w:p w14:paraId="3BB8F3BF">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发包人电话</w:t>
            </w:r>
          </w:p>
        </w:tc>
        <w:tc>
          <w:tcPr>
            <w:tcW w:w="6672" w:type="dxa"/>
            <w:noWrap w:val="0"/>
            <w:vAlign w:val="top"/>
          </w:tcPr>
          <w:p w14:paraId="75AD6907">
            <w:pPr>
              <w:topLinePunct/>
              <w:spacing w:line="440" w:lineRule="exact"/>
              <w:rPr>
                <w:rFonts w:hint="eastAsia" w:ascii="宋体" w:hAnsi="宋体" w:eastAsia="宋体" w:cs="宋体"/>
                <w:color w:val="auto"/>
                <w:szCs w:val="21"/>
              </w:rPr>
            </w:pPr>
          </w:p>
        </w:tc>
      </w:tr>
      <w:tr w14:paraId="15C23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21" w:type="dxa"/>
            <w:noWrap w:val="0"/>
            <w:vAlign w:val="center"/>
          </w:tcPr>
          <w:p w14:paraId="6ACA1423">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合同价格</w:t>
            </w:r>
          </w:p>
        </w:tc>
        <w:tc>
          <w:tcPr>
            <w:tcW w:w="6672" w:type="dxa"/>
            <w:noWrap w:val="0"/>
            <w:vAlign w:val="top"/>
          </w:tcPr>
          <w:p w14:paraId="005A4315">
            <w:pPr>
              <w:topLinePunct/>
              <w:spacing w:line="440" w:lineRule="exact"/>
              <w:rPr>
                <w:rFonts w:hint="eastAsia" w:ascii="宋体" w:hAnsi="宋体" w:eastAsia="宋体" w:cs="宋体"/>
                <w:color w:val="auto"/>
                <w:szCs w:val="21"/>
              </w:rPr>
            </w:pPr>
          </w:p>
        </w:tc>
      </w:tr>
      <w:tr w14:paraId="2375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421" w:type="dxa"/>
            <w:noWrap w:val="0"/>
            <w:vAlign w:val="center"/>
          </w:tcPr>
          <w:p w14:paraId="25CFD3BC">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开工日期</w:t>
            </w:r>
          </w:p>
        </w:tc>
        <w:tc>
          <w:tcPr>
            <w:tcW w:w="6672" w:type="dxa"/>
            <w:noWrap w:val="0"/>
            <w:vAlign w:val="top"/>
          </w:tcPr>
          <w:p w14:paraId="56C9835F">
            <w:pPr>
              <w:topLinePunct/>
              <w:spacing w:line="440" w:lineRule="exact"/>
              <w:rPr>
                <w:rFonts w:hint="eastAsia" w:ascii="宋体" w:hAnsi="宋体" w:eastAsia="宋体" w:cs="宋体"/>
                <w:color w:val="auto"/>
                <w:szCs w:val="21"/>
              </w:rPr>
            </w:pPr>
          </w:p>
        </w:tc>
      </w:tr>
      <w:tr w14:paraId="3151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421" w:type="dxa"/>
            <w:noWrap w:val="0"/>
            <w:vAlign w:val="center"/>
          </w:tcPr>
          <w:p w14:paraId="1FA03FC5">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rPr>
              <w:t>竣工</w:t>
            </w:r>
            <w:r>
              <w:rPr>
                <w:rFonts w:hint="eastAsia" w:ascii="宋体" w:hAnsi="宋体" w:eastAsia="宋体" w:cs="宋体"/>
                <w:color w:val="auto"/>
                <w:szCs w:val="21"/>
              </w:rPr>
              <w:t>日期</w:t>
            </w:r>
          </w:p>
        </w:tc>
        <w:tc>
          <w:tcPr>
            <w:tcW w:w="6672" w:type="dxa"/>
            <w:noWrap w:val="0"/>
            <w:vAlign w:val="top"/>
          </w:tcPr>
          <w:p w14:paraId="7CD6E177">
            <w:pPr>
              <w:topLinePunct/>
              <w:spacing w:line="440" w:lineRule="exact"/>
              <w:rPr>
                <w:rFonts w:hint="eastAsia" w:ascii="宋体" w:hAnsi="宋体" w:eastAsia="宋体" w:cs="宋体"/>
                <w:color w:val="auto"/>
                <w:szCs w:val="21"/>
              </w:rPr>
            </w:pPr>
          </w:p>
        </w:tc>
      </w:tr>
      <w:tr w14:paraId="67A67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421" w:type="dxa"/>
            <w:noWrap w:val="0"/>
            <w:vAlign w:val="center"/>
          </w:tcPr>
          <w:p w14:paraId="21FA42F2">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承担的工作</w:t>
            </w:r>
          </w:p>
        </w:tc>
        <w:tc>
          <w:tcPr>
            <w:tcW w:w="6672" w:type="dxa"/>
            <w:noWrap w:val="0"/>
            <w:vAlign w:val="top"/>
          </w:tcPr>
          <w:p w14:paraId="76D0FDF8">
            <w:pPr>
              <w:topLinePunct/>
              <w:spacing w:line="440" w:lineRule="exact"/>
              <w:rPr>
                <w:rFonts w:hint="eastAsia" w:ascii="宋体" w:hAnsi="宋体" w:eastAsia="宋体" w:cs="宋体"/>
                <w:color w:val="auto"/>
                <w:szCs w:val="21"/>
              </w:rPr>
            </w:pPr>
          </w:p>
        </w:tc>
      </w:tr>
      <w:tr w14:paraId="4916C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421" w:type="dxa"/>
            <w:noWrap w:val="0"/>
            <w:vAlign w:val="center"/>
          </w:tcPr>
          <w:p w14:paraId="330E5DA3">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工程质量</w:t>
            </w:r>
          </w:p>
        </w:tc>
        <w:tc>
          <w:tcPr>
            <w:tcW w:w="6672" w:type="dxa"/>
            <w:noWrap w:val="0"/>
            <w:vAlign w:val="top"/>
          </w:tcPr>
          <w:p w14:paraId="4F446A04">
            <w:pPr>
              <w:topLinePunct/>
              <w:spacing w:line="440" w:lineRule="exact"/>
              <w:rPr>
                <w:rFonts w:hint="eastAsia" w:ascii="宋体" w:hAnsi="宋体" w:eastAsia="宋体" w:cs="宋体"/>
                <w:color w:val="auto"/>
                <w:szCs w:val="21"/>
              </w:rPr>
            </w:pPr>
          </w:p>
        </w:tc>
      </w:tr>
      <w:tr w14:paraId="29A30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421" w:type="dxa"/>
            <w:noWrap w:val="0"/>
            <w:vAlign w:val="center"/>
          </w:tcPr>
          <w:p w14:paraId="4F36B26D">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项目经理</w:t>
            </w:r>
          </w:p>
        </w:tc>
        <w:tc>
          <w:tcPr>
            <w:tcW w:w="6672" w:type="dxa"/>
            <w:noWrap w:val="0"/>
            <w:vAlign w:val="top"/>
          </w:tcPr>
          <w:p w14:paraId="670366CB">
            <w:pPr>
              <w:topLinePunct/>
              <w:spacing w:line="440" w:lineRule="exact"/>
              <w:rPr>
                <w:rFonts w:hint="eastAsia" w:ascii="宋体" w:hAnsi="宋体" w:eastAsia="宋体" w:cs="宋体"/>
                <w:color w:val="auto"/>
                <w:szCs w:val="21"/>
              </w:rPr>
            </w:pPr>
          </w:p>
        </w:tc>
      </w:tr>
      <w:tr w14:paraId="43C82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421" w:type="dxa"/>
            <w:noWrap w:val="0"/>
            <w:vAlign w:val="center"/>
          </w:tcPr>
          <w:p w14:paraId="5B47FDF0">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技术负责人</w:t>
            </w:r>
          </w:p>
        </w:tc>
        <w:tc>
          <w:tcPr>
            <w:tcW w:w="6672" w:type="dxa"/>
            <w:noWrap w:val="0"/>
            <w:vAlign w:val="top"/>
          </w:tcPr>
          <w:p w14:paraId="42F8C7DE">
            <w:pPr>
              <w:topLinePunct/>
              <w:spacing w:line="440" w:lineRule="exact"/>
              <w:rPr>
                <w:rFonts w:hint="eastAsia" w:ascii="宋体" w:hAnsi="宋体" w:eastAsia="宋体" w:cs="宋体"/>
                <w:color w:val="auto"/>
                <w:szCs w:val="21"/>
              </w:rPr>
            </w:pPr>
          </w:p>
        </w:tc>
      </w:tr>
      <w:tr w14:paraId="0A184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421" w:type="dxa"/>
            <w:noWrap w:val="0"/>
            <w:vAlign w:val="center"/>
          </w:tcPr>
          <w:p w14:paraId="4685F7C5">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项目描述</w:t>
            </w:r>
          </w:p>
        </w:tc>
        <w:tc>
          <w:tcPr>
            <w:tcW w:w="6672" w:type="dxa"/>
            <w:noWrap w:val="0"/>
            <w:vAlign w:val="top"/>
          </w:tcPr>
          <w:p w14:paraId="66EBCB3E">
            <w:pPr>
              <w:topLinePunct/>
              <w:spacing w:line="440" w:lineRule="exact"/>
              <w:rPr>
                <w:rFonts w:hint="eastAsia" w:ascii="宋体" w:hAnsi="宋体" w:eastAsia="宋体" w:cs="宋体"/>
                <w:color w:val="auto"/>
                <w:szCs w:val="21"/>
              </w:rPr>
            </w:pPr>
          </w:p>
          <w:p w14:paraId="0EF85EA3">
            <w:pPr>
              <w:topLinePunct/>
              <w:spacing w:line="440" w:lineRule="exact"/>
              <w:rPr>
                <w:rFonts w:hint="eastAsia" w:ascii="宋体" w:hAnsi="宋体" w:eastAsia="宋体" w:cs="宋体"/>
                <w:color w:val="auto"/>
                <w:szCs w:val="21"/>
              </w:rPr>
            </w:pPr>
          </w:p>
          <w:p w14:paraId="2EBD3D50">
            <w:pPr>
              <w:topLinePunct/>
              <w:spacing w:line="440" w:lineRule="exact"/>
              <w:rPr>
                <w:rFonts w:hint="eastAsia" w:ascii="宋体" w:hAnsi="宋体" w:eastAsia="宋体" w:cs="宋体"/>
                <w:color w:val="auto"/>
                <w:szCs w:val="21"/>
              </w:rPr>
            </w:pPr>
          </w:p>
          <w:p w14:paraId="56390765">
            <w:pPr>
              <w:topLinePunct/>
              <w:spacing w:line="440" w:lineRule="exact"/>
              <w:rPr>
                <w:rFonts w:hint="eastAsia" w:ascii="宋体" w:hAnsi="宋体" w:eastAsia="宋体" w:cs="宋体"/>
                <w:color w:val="auto"/>
                <w:szCs w:val="21"/>
              </w:rPr>
            </w:pPr>
          </w:p>
          <w:p w14:paraId="0712891A">
            <w:pPr>
              <w:topLinePunct/>
              <w:spacing w:line="440" w:lineRule="exact"/>
              <w:rPr>
                <w:rFonts w:hint="eastAsia" w:ascii="宋体" w:hAnsi="宋体" w:eastAsia="宋体" w:cs="宋体"/>
                <w:color w:val="auto"/>
                <w:szCs w:val="21"/>
              </w:rPr>
            </w:pPr>
          </w:p>
          <w:p w14:paraId="63E2A708">
            <w:pPr>
              <w:topLinePunct/>
              <w:spacing w:line="440" w:lineRule="exact"/>
              <w:rPr>
                <w:rFonts w:hint="eastAsia" w:ascii="宋体" w:hAnsi="宋体" w:eastAsia="宋体" w:cs="宋体"/>
                <w:color w:val="auto"/>
                <w:szCs w:val="21"/>
              </w:rPr>
            </w:pPr>
          </w:p>
          <w:p w14:paraId="7E9775FB">
            <w:pPr>
              <w:topLinePunct/>
              <w:spacing w:line="440" w:lineRule="exact"/>
              <w:rPr>
                <w:rFonts w:hint="eastAsia" w:ascii="宋体" w:hAnsi="宋体" w:eastAsia="宋体" w:cs="宋体"/>
                <w:color w:val="auto"/>
                <w:szCs w:val="21"/>
              </w:rPr>
            </w:pPr>
          </w:p>
        </w:tc>
      </w:tr>
      <w:tr w14:paraId="2AA0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421" w:type="dxa"/>
            <w:noWrap w:val="0"/>
            <w:vAlign w:val="center"/>
          </w:tcPr>
          <w:p w14:paraId="337623AE">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备注</w:t>
            </w:r>
          </w:p>
        </w:tc>
        <w:tc>
          <w:tcPr>
            <w:tcW w:w="6672" w:type="dxa"/>
            <w:noWrap w:val="0"/>
            <w:vAlign w:val="top"/>
          </w:tcPr>
          <w:p w14:paraId="1F582998">
            <w:pPr>
              <w:topLinePunct/>
              <w:spacing w:line="440" w:lineRule="exact"/>
              <w:rPr>
                <w:rFonts w:hint="eastAsia" w:ascii="宋体" w:hAnsi="宋体" w:eastAsia="宋体" w:cs="宋体"/>
                <w:color w:val="auto"/>
                <w:szCs w:val="21"/>
              </w:rPr>
            </w:pPr>
          </w:p>
        </w:tc>
      </w:tr>
    </w:tbl>
    <w:p w14:paraId="6809EDB9">
      <w:pPr>
        <w:spacing w:line="440" w:lineRule="exact"/>
        <w:rPr>
          <w:rFonts w:hint="eastAsia" w:ascii="宋体" w:hAnsi="宋体" w:eastAsia="宋体" w:cs="宋体"/>
          <w:color w:val="auto"/>
          <w:sz w:val="23"/>
          <w:szCs w:val="23"/>
        </w:rPr>
      </w:pPr>
    </w:p>
    <w:p w14:paraId="087C80E4">
      <w:pPr>
        <w:pStyle w:val="5"/>
        <w:numPr>
          <w:ilvl w:val="2"/>
          <w:numId w:val="1"/>
        </w:numPr>
        <w:adjustRightInd w:val="0"/>
        <w:spacing w:before="160" w:after="160" w:line="160" w:lineRule="atLeast"/>
        <w:jc w:val="center"/>
        <w:textAlignment w:val="baseline"/>
        <w:rPr>
          <w:rFonts w:hint="eastAsia" w:ascii="宋体" w:hAnsi="宋体" w:eastAsia="宋体" w:cs="宋体"/>
          <w:color w:val="auto"/>
          <w:kern w:val="2"/>
          <w:sz w:val="28"/>
          <w:szCs w:val="28"/>
        </w:rPr>
      </w:pPr>
      <w:bookmarkStart w:id="1086" w:name="_Toc144974879"/>
      <w:bookmarkStart w:id="1087" w:name="_Toc265953297"/>
      <w:bookmarkStart w:id="1088" w:name="_Toc22844"/>
      <w:bookmarkStart w:id="1089" w:name="_Toc247514303"/>
      <w:bookmarkStart w:id="1090" w:name="_Toc519333847"/>
      <w:bookmarkStart w:id="1091" w:name="_Toc152042600"/>
      <w:bookmarkStart w:id="1092" w:name="_Toc20636"/>
      <w:bookmarkStart w:id="1093" w:name="_Toc470707537"/>
      <w:bookmarkStart w:id="1094" w:name="_Toc50796484"/>
      <w:bookmarkStart w:id="1095" w:name="_Toc247527851"/>
      <w:bookmarkStart w:id="1096" w:name="_Toc75446407"/>
      <w:bookmarkStart w:id="1097" w:name="_Toc296602621"/>
      <w:bookmarkStart w:id="1098" w:name="_Toc500317343"/>
      <w:bookmarkStart w:id="1099" w:name="_Toc16710"/>
      <w:bookmarkStart w:id="1100" w:name="_Toc50711503"/>
      <w:bookmarkStart w:id="1101" w:name="_Toc152045811"/>
      <w:r>
        <w:rPr>
          <w:rFonts w:hint="eastAsia" w:ascii="宋体" w:hAnsi="宋体" w:eastAsia="宋体" w:cs="宋体"/>
          <w:color w:val="auto"/>
          <w:kern w:val="2"/>
          <w:sz w:val="28"/>
          <w:szCs w:val="28"/>
        </w:rPr>
        <w:t>（四）正在实施的和新承接的项目情况表</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3"/>
        <w:gridCol w:w="6900"/>
      </w:tblGrid>
      <w:tr w14:paraId="5A09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283" w:type="dxa"/>
            <w:noWrap w:val="0"/>
            <w:vAlign w:val="center"/>
          </w:tcPr>
          <w:p w14:paraId="4E233BF8">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6900" w:type="dxa"/>
            <w:noWrap w:val="0"/>
            <w:vAlign w:val="top"/>
          </w:tcPr>
          <w:p w14:paraId="699EE52F">
            <w:pPr>
              <w:topLinePunct/>
              <w:spacing w:line="440" w:lineRule="exact"/>
              <w:rPr>
                <w:rFonts w:hint="eastAsia" w:ascii="宋体" w:hAnsi="宋体" w:eastAsia="宋体" w:cs="宋体"/>
                <w:color w:val="auto"/>
                <w:szCs w:val="21"/>
              </w:rPr>
            </w:pPr>
          </w:p>
        </w:tc>
      </w:tr>
      <w:tr w14:paraId="18D9B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83" w:type="dxa"/>
            <w:noWrap w:val="0"/>
            <w:vAlign w:val="center"/>
          </w:tcPr>
          <w:p w14:paraId="400FA353">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项目所在地</w:t>
            </w:r>
          </w:p>
        </w:tc>
        <w:tc>
          <w:tcPr>
            <w:tcW w:w="6900" w:type="dxa"/>
            <w:noWrap w:val="0"/>
            <w:vAlign w:val="top"/>
          </w:tcPr>
          <w:p w14:paraId="65B6D137">
            <w:pPr>
              <w:topLinePunct/>
              <w:spacing w:line="440" w:lineRule="exact"/>
              <w:rPr>
                <w:rFonts w:hint="eastAsia" w:ascii="宋体" w:hAnsi="宋体" w:eastAsia="宋体" w:cs="宋体"/>
                <w:color w:val="auto"/>
                <w:szCs w:val="21"/>
              </w:rPr>
            </w:pPr>
          </w:p>
        </w:tc>
      </w:tr>
      <w:tr w14:paraId="3BD1F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2283" w:type="dxa"/>
            <w:noWrap w:val="0"/>
            <w:vAlign w:val="center"/>
          </w:tcPr>
          <w:p w14:paraId="0DB88EC8">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发包人名称</w:t>
            </w:r>
          </w:p>
        </w:tc>
        <w:tc>
          <w:tcPr>
            <w:tcW w:w="6900" w:type="dxa"/>
            <w:noWrap w:val="0"/>
            <w:vAlign w:val="top"/>
          </w:tcPr>
          <w:p w14:paraId="5B668435">
            <w:pPr>
              <w:topLinePunct/>
              <w:spacing w:line="440" w:lineRule="exact"/>
              <w:rPr>
                <w:rFonts w:hint="eastAsia" w:ascii="宋体" w:hAnsi="宋体" w:eastAsia="宋体" w:cs="宋体"/>
                <w:color w:val="auto"/>
                <w:szCs w:val="21"/>
              </w:rPr>
            </w:pPr>
          </w:p>
        </w:tc>
      </w:tr>
      <w:tr w14:paraId="5109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283" w:type="dxa"/>
            <w:noWrap w:val="0"/>
            <w:vAlign w:val="center"/>
          </w:tcPr>
          <w:p w14:paraId="7C581339">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发包人地址</w:t>
            </w:r>
          </w:p>
        </w:tc>
        <w:tc>
          <w:tcPr>
            <w:tcW w:w="6900" w:type="dxa"/>
            <w:noWrap w:val="0"/>
            <w:vAlign w:val="top"/>
          </w:tcPr>
          <w:p w14:paraId="1FA4203C">
            <w:pPr>
              <w:topLinePunct/>
              <w:spacing w:line="440" w:lineRule="exact"/>
              <w:rPr>
                <w:rFonts w:hint="eastAsia" w:ascii="宋体" w:hAnsi="宋体" w:eastAsia="宋体" w:cs="宋体"/>
                <w:color w:val="auto"/>
                <w:szCs w:val="21"/>
              </w:rPr>
            </w:pPr>
          </w:p>
        </w:tc>
      </w:tr>
      <w:tr w14:paraId="1BC19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2283" w:type="dxa"/>
            <w:noWrap w:val="0"/>
            <w:vAlign w:val="center"/>
          </w:tcPr>
          <w:p w14:paraId="239FCD59">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发包人电话</w:t>
            </w:r>
          </w:p>
        </w:tc>
        <w:tc>
          <w:tcPr>
            <w:tcW w:w="6900" w:type="dxa"/>
            <w:noWrap w:val="0"/>
            <w:vAlign w:val="top"/>
          </w:tcPr>
          <w:p w14:paraId="7337FB99">
            <w:pPr>
              <w:topLinePunct/>
              <w:spacing w:line="440" w:lineRule="exact"/>
              <w:rPr>
                <w:rFonts w:hint="eastAsia" w:ascii="宋体" w:hAnsi="宋体" w:eastAsia="宋体" w:cs="宋体"/>
                <w:color w:val="auto"/>
                <w:szCs w:val="21"/>
              </w:rPr>
            </w:pPr>
          </w:p>
        </w:tc>
      </w:tr>
      <w:tr w14:paraId="194A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283" w:type="dxa"/>
            <w:noWrap w:val="0"/>
            <w:vAlign w:val="center"/>
          </w:tcPr>
          <w:p w14:paraId="552B2E1F">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签约合同价</w:t>
            </w:r>
          </w:p>
        </w:tc>
        <w:tc>
          <w:tcPr>
            <w:tcW w:w="6900" w:type="dxa"/>
            <w:noWrap w:val="0"/>
            <w:vAlign w:val="top"/>
          </w:tcPr>
          <w:p w14:paraId="1101E2A5">
            <w:pPr>
              <w:topLinePunct/>
              <w:spacing w:line="440" w:lineRule="exact"/>
              <w:rPr>
                <w:rFonts w:hint="eastAsia" w:ascii="宋体" w:hAnsi="宋体" w:eastAsia="宋体" w:cs="宋体"/>
                <w:color w:val="auto"/>
                <w:szCs w:val="21"/>
              </w:rPr>
            </w:pPr>
          </w:p>
        </w:tc>
      </w:tr>
      <w:tr w14:paraId="44B88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283" w:type="dxa"/>
            <w:noWrap w:val="0"/>
            <w:vAlign w:val="center"/>
          </w:tcPr>
          <w:p w14:paraId="383737F0">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开工日期</w:t>
            </w:r>
          </w:p>
        </w:tc>
        <w:tc>
          <w:tcPr>
            <w:tcW w:w="6900" w:type="dxa"/>
            <w:noWrap w:val="0"/>
            <w:vAlign w:val="top"/>
          </w:tcPr>
          <w:p w14:paraId="7C015577">
            <w:pPr>
              <w:topLinePunct/>
              <w:spacing w:line="440" w:lineRule="exact"/>
              <w:rPr>
                <w:rFonts w:hint="eastAsia" w:ascii="宋体" w:hAnsi="宋体" w:eastAsia="宋体" w:cs="宋体"/>
                <w:color w:val="auto"/>
                <w:szCs w:val="21"/>
              </w:rPr>
            </w:pPr>
          </w:p>
        </w:tc>
      </w:tr>
      <w:tr w14:paraId="7CDD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283" w:type="dxa"/>
            <w:noWrap w:val="0"/>
            <w:vAlign w:val="center"/>
          </w:tcPr>
          <w:p w14:paraId="237B9958">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计划</w:t>
            </w:r>
            <w:r>
              <w:rPr>
                <w:rFonts w:hint="eastAsia" w:ascii="宋体" w:hAnsi="宋体" w:eastAsia="宋体" w:cs="宋体"/>
                <w:color w:val="auto"/>
              </w:rPr>
              <w:t>竣工</w:t>
            </w:r>
            <w:r>
              <w:rPr>
                <w:rFonts w:hint="eastAsia" w:ascii="宋体" w:hAnsi="宋体" w:eastAsia="宋体" w:cs="宋体"/>
                <w:color w:val="auto"/>
                <w:szCs w:val="21"/>
              </w:rPr>
              <w:t>日期</w:t>
            </w:r>
          </w:p>
        </w:tc>
        <w:tc>
          <w:tcPr>
            <w:tcW w:w="6900" w:type="dxa"/>
            <w:noWrap w:val="0"/>
            <w:vAlign w:val="top"/>
          </w:tcPr>
          <w:p w14:paraId="3E132863">
            <w:pPr>
              <w:topLinePunct/>
              <w:spacing w:line="440" w:lineRule="exact"/>
              <w:rPr>
                <w:rFonts w:hint="eastAsia" w:ascii="宋体" w:hAnsi="宋体" w:eastAsia="宋体" w:cs="宋体"/>
                <w:color w:val="auto"/>
                <w:szCs w:val="21"/>
              </w:rPr>
            </w:pPr>
          </w:p>
        </w:tc>
      </w:tr>
      <w:tr w14:paraId="4B25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283" w:type="dxa"/>
            <w:noWrap w:val="0"/>
            <w:vAlign w:val="center"/>
          </w:tcPr>
          <w:p w14:paraId="1F001C56">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承担的工作</w:t>
            </w:r>
          </w:p>
        </w:tc>
        <w:tc>
          <w:tcPr>
            <w:tcW w:w="6900" w:type="dxa"/>
            <w:noWrap w:val="0"/>
            <w:vAlign w:val="top"/>
          </w:tcPr>
          <w:p w14:paraId="70325AED">
            <w:pPr>
              <w:topLinePunct/>
              <w:spacing w:line="440" w:lineRule="exact"/>
              <w:rPr>
                <w:rFonts w:hint="eastAsia" w:ascii="宋体" w:hAnsi="宋体" w:eastAsia="宋体" w:cs="宋体"/>
                <w:color w:val="auto"/>
                <w:szCs w:val="21"/>
              </w:rPr>
            </w:pPr>
          </w:p>
        </w:tc>
      </w:tr>
      <w:tr w14:paraId="2352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83" w:type="dxa"/>
            <w:noWrap w:val="0"/>
            <w:vAlign w:val="center"/>
          </w:tcPr>
          <w:p w14:paraId="1536FE0B">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工程质量</w:t>
            </w:r>
          </w:p>
        </w:tc>
        <w:tc>
          <w:tcPr>
            <w:tcW w:w="6900" w:type="dxa"/>
            <w:noWrap w:val="0"/>
            <w:vAlign w:val="top"/>
          </w:tcPr>
          <w:p w14:paraId="0A658A65">
            <w:pPr>
              <w:topLinePunct/>
              <w:spacing w:line="440" w:lineRule="exact"/>
              <w:rPr>
                <w:rFonts w:hint="eastAsia" w:ascii="宋体" w:hAnsi="宋体" w:eastAsia="宋体" w:cs="宋体"/>
                <w:color w:val="auto"/>
                <w:szCs w:val="21"/>
              </w:rPr>
            </w:pPr>
          </w:p>
        </w:tc>
      </w:tr>
      <w:tr w14:paraId="109D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283" w:type="dxa"/>
            <w:noWrap w:val="0"/>
            <w:vAlign w:val="center"/>
          </w:tcPr>
          <w:p w14:paraId="6DE60D80">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项目负责人</w:t>
            </w:r>
          </w:p>
        </w:tc>
        <w:tc>
          <w:tcPr>
            <w:tcW w:w="6900" w:type="dxa"/>
            <w:noWrap w:val="0"/>
            <w:vAlign w:val="top"/>
          </w:tcPr>
          <w:p w14:paraId="76755FC2">
            <w:pPr>
              <w:topLinePunct/>
              <w:spacing w:line="440" w:lineRule="exact"/>
              <w:rPr>
                <w:rFonts w:hint="eastAsia" w:ascii="宋体" w:hAnsi="宋体" w:eastAsia="宋体" w:cs="宋体"/>
                <w:color w:val="auto"/>
                <w:szCs w:val="21"/>
              </w:rPr>
            </w:pPr>
          </w:p>
        </w:tc>
      </w:tr>
      <w:tr w14:paraId="0D384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2283" w:type="dxa"/>
            <w:noWrap w:val="0"/>
            <w:vAlign w:val="center"/>
          </w:tcPr>
          <w:p w14:paraId="3D8D3AB8">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技术负责人</w:t>
            </w:r>
          </w:p>
        </w:tc>
        <w:tc>
          <w:tcPr>
            <w:tcW w:w="6900" w:type="dxa"/>
            <w:noWrap w:val="0"/>
            <w:vAlign w:val="top"/>
          </w:tcPr>
          <w:p w14:paraId="4DEB33A9">
            <w:pPr>
              <w:topLinePunct/>
              <w:spacing w:line="440" w:lineRule="exact"/>
              <w:rPr>
                <w:rFonts w:hint="eastAsia" w:ascii="宋体" w:hAnsi="宋体" w:eastAsia="宋体" w:cs="宋体"/>
                <w:color w:val="auto"/>
                <w:szCs w:val="21"/>
              </w:rPr>
            </w:pPr>
          </w:p>
        </w:tc>
      </w:tr>
      <w:tr w14:paraId="10446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2283" w:type="dxa"/>
            <w:noWrap w:val="0"/>
            <w:vAlign w:val="center"/>
          </w:tcPr>
          <w:p w14:paraId="4861B911">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项目描述</w:t>
            </w:r>
          </w:p>
        </w:tc>
        <w:tc>
          <w:tcPr>
            <w:tcW w:w="6900" w:type="dxa"/>
            <w:noWrap w:val="0"/>
            <w:vAlign w:val="top"/>
          </w:tcPr>
          <w:p w14:paraId="7F3023E1">
            <w:pPr>
              <w:topLinePunct/>
              <w:spacing w:line="440" w:lineRule="exact"/>
              <w:rPr>
                <w:rFonts w:hint="eastAsia" w:ascii="宋体" w:hAnsi="宋体" w:eastAsia="宋体" w:cs="宋体"/>
                <w:color w:val="auto"/>
                <w:szCs w:val="21"/>
              </w:rPr>
            </w:pPr>
          </w:p>
          <w:p w14:paraId="0A323898">
            <w:pPr>
              <w:topLinePunct/>
              <w:spacing w:line="440" w:lineRule="exact"/>
              <w:rPr>
                <w:rFonts w:hint="eastAsia" w:ascii="宋体" w:hAnsi="宋体" w:eastAsia="宋体" w:cs="宋体"/>
                <w:color w:val="auto"/>
                <w:szCs w:val="21"/>
              </w:rPr>
            </w:pPr>
          </w:p>
          <w:p w14:paraId="1366E4F4">
            <w:pPr>
              <w:topLinePunct/>
              <w:spacing w:line="440" w:lineRule="exact"/>
              <w:rPr>
                <w:rFonts w:hint="eastAsia" w:ascii="宋体" w:hAnsi="宋体" w:eastAsia="宋体" w:cs="宋体"/>
                <w:color w:val="auto"/>
                <w:szCs w:val="21"/>
              </w:rPr>
            </w:pPr>
          </w:p>
          <w:p w14:paraId="44BFAB80">
            <w:pPr>
              <w:topLinePunct/>
              <w:spacing w:line="440" w:lineRule="exact"/>
              <w:rPr>
                <w:rFonts w:hint="eastAsia" w:ascii="宋体" w:hAnsi="宋体" w:eastAsia="宋体" w:cs="宋体"/>
                <w:color w:val="auto"/>
                <w:szCs w:val="21"/>
              </w:rPr>
            </w:pPr>
          </w:p>
          <w:p w14:paraId="08B24DE7">
            <w:pPr>
              <w:topLinePunct/>
              <w:spacing w:line="440" w:lineRule="exact"/>
              <w:rPr>
                <w:rFonts w:hint="eastAsia" w:ascii="宋体" w:hAnsi="宋体" w:eastAsia="宋体" w:cs="宋体"/>
                <w:color w:val="auto"/>
                <w:szCs w:val="21"/>
              </w:rPr>
            </w:pPr>
          </w:p>
          <w:p w14:paraId="5ACF2A0D">
            <w:pPr>
              <w:topLinePunct/>
              <w:spacing w:line="440" w:lineRule="exact"/>
              <w:rPr>
                <w:rFonts w:hint="eastAsia" w:ascii="宋体" w:hAnsi="宋体" w:eastAsia="宋体" w:cs="宋体"/>
                <w:color w:val="auto"/>
                <w:szCs w:val="21"/>
              </w:rPr>
            </w:pPr>
          </w:p>
          <w:p w14:paraId="7FB76C06">
            <w:pPr>
              <w:topLinePunct/>
              <w:spacing w:line="440" w:lineRule="exact"/>
              <w:rPr>
                <w:rFonts w:hint="eastAsia" w:ascii="宋体" w:hAnsi="宋体" w:eastAsia="宋体" w:cs="宋体"/>
                <w:color w:val="auto"/>
                <w:szCs w:val="21"/>
              </w:rPr>
            </w:pPr>
          </w:p>
        </w:tc>
      </w:tr>
      <w:tr w14:paraId="5F988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83" w:type="dxa"/>
            <w:noWrap w:val="0"/>
            <w:vAlign w:val="center"/>
          </w:tcPr>
          <w:p w14:paraId="71C52688">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备注</w:t>
            </w:r>
          </w:p>
        </w:tc>
        <w:tc>
          <w:tcPr>
            <w:tcW w:w="6900" w:type="dxa"/>
            <w:noWrap w:val="0"/>
            <w:vAlign w:val="top"/>
          </w:tcPr>
          <w:p w14:paraId="5566A925">
            <w:pPr>
              <w:topLinePunct/>
              <w:spacing w:line="440" w:lineRule="exact"/>
              <w:rPr>
                <w:rFonts w:hint="eastAsia" w:ascii="宋体" w:hAnsi="宋体" w:eastAsia="宋体" w:cs="宋体"/>
                <w:color w:val="auto"/>
                <w:szCs w:val="21"/>
              </w:rPr>
            </w:pPr>
          </w:p>
        </w:tc>
      </w:tr>
    </w:tbl>
    <w:p w14:paraId="5D72D1D2">
      <w:pPr>
        <w:spacing w:line="440" w:lineRule="exact"/>
        <w:rPr>
          <w:rFonts w:hint="eastAsia" w:ascii="宋体" w:hAnsi="宋体" w:eastAsia="宋体" w:cs="宋体"/>
          <w:color w:val="auto"/>
          <w:sz w:val="20"/>
        </w:rPr>
      </w:pPr>
    </w:p>
    <w:bookmarkEnd w:id="1066"/>
    <w:bookmarkEnd w:id="1067"/>
    <w:bookmarkEnd w:id="1068"/>
    <w:bookmarkEnd w:id="1069"/>
    <w:p w14:paraId="49B04181">
      <w:pPr>
        <w:pStyle w:val="5"/>
        <w:numPr>
          <w:ilvl w:val="0"/>
          <w:numId w:val="0"/>
        </w:numPr>
        <w:spacing w:line="413" w:lineRule="auto"/>
        <w:rPr>
          <w:rFonts w:hint="eastAsia" w:ascii="宋体" w:hAnsi="宋体" w:eastAsia="宋体" w:cs="宋体"/>
          <w:b w:val="0"/>
          <w:bCs w:val="0"/>
          <w:color w:val="auto"/>
          <w:sz w:val="24"/>
          <w:szCs w:val="24"/>
        </w:rPr>
      </w:pPr>
      <w:bookmarkStart w:id="1102" w:name="_Toc11582"/>
      <w:bookmarkStart w:id="1103" w:name="_Toc467752701"/>
      <w:bookmarkStart w:id="1104" w:name="_Toc75446408"/>
      <w:r>
        <w:rPr>
          <w:rFonts w:hint="eastAsia" w:ascii="宋体" w:hAnsi="宋体" w:eastAsia="宋体" w:cs="宋体"/>
          <w:color w:val="auto"/>
          <w:kern w:val="2"/>
          <w:sz w:val="28"/>
          <w:szCs w:val="28"/>
          <w:lang w:val="en-US" w:eastAsia="zh-CN"/>
        </w:rPr>
        <w:t>（五）</w:t>
      </w:r>
      <w:r>
        <w:rPr>
          <w:rFonts w:hint="eastAsia" w:ascii="宋体" w:hAnsi="宋体" w:eastAsia="宋体" w:cs="宋体"/>
          <w:color w:val="auto"/>
          <w:kern w:val="2"/>
          <w:sz w:val="28"/>
          <w:szCs w:val="28"/>
        </w:rPr>
        <w:t>项目负责人无在建工程承诺书</w:t>
      </w:r>
      <w:r>
        <w:rPr>
          <w:rFonts w:hint="eastAsia" w:ascii="宋体" w:hAnsi="宋体" w:eastAsia="宋体" w:cs="宋体"/>
          <w:b w:val="0"/>
          <w:bCs w:val="0"/>
          <w:color w:val="auto"/>
          <w:sz w:val="24"/>
          <w:szCs w:val="24"/>
        </w:rPr>
        <w:t>（格式自</w:t>
      </w:r>
      <w:r>
        <w:rPr>
          <w:rFonts w:hint="eastAsia" w:ascii="宋体" w:hAnsi="宋体" w:eastAsia="宋体" w:cs="宋体"/>
          <w:b w:val="0"/>
          <w:bCs w:val="0"/>
          <w:color w:val="auto"/>
          <w:sz w:val="24"/>
        </w:rPr>
        <w:t>拟</w:t>
      </w:r>
      <w:r>
        <w:rPr>
          <w:rFonts w:hint="eastAsia" w:ascii="宋体" w:hAnsi="宋体" w:eastAsia="宋体" w:cs="宋体"/>
          <w:b w:val="0"/>
          <w:bCs w:val="0"/>
          <w:color w:val="auto"/>
          <w:sz w:val="24"/>
          <w:szCs w:val="24"/>
        </w:rPr>
        <w:t>）</w:t>
      </w:r>
      <w:bookmarkEnd w:id="1102"/>
      <w:bookmarkEnd w:id="1103"/>
      <w:bookmarkEnd w:id="1104"/>
    </w:p>
    <w:p w14:paraId="7F0FC061">
      <w:pPr>
        <w:widowControl w:val="0"/>
        <w:numPr>
          <w:ilvl w:val="0"/>
          <w:numId w:val="0"/>
        </w:numPr>
        <w:jc w:val="both"/>
        <w:rPr>
          <w:rFonts w:hint="eastAsia"/>
        </w:rPr>
      </w:pPr>
    </w:p>
    <w:p w14:paraId="131B8A11">
      <w:pPr>
        <w:widowControl w:val="0"/>
        <w:numPr>
          <w:ilvl w:val="0"/>
          <w:numId w:val="0"/>
        </w:numPr>
        <w:jc w:val="both"/>
        <w:rPr>
          <w:rFonts w:hint="eastAsia"/>
        </w:rPr>
      </w:pPr>
    </w:p>
    <w:p w14:paraId="244D3A98">
      <w:pPr>
        <w:widowControl w:val="0"/>
        <w:numPr>
          <w:ilvl w:val="0"/>
          <w:numId w:val="0"/>
        </w:numPr>
        <w:jc w:val="both"/>
        <w:rPr>
          <w:rFonts w:hint="eastAsia"/>
        </w:rPr>
      </w:pPr>
    </w:p>
    <w:p w14:paraId="56ACDF39">
      <w:pPr>
        <w:widowControl w:val="0"/>
        <w:numPr>
          <w:ilvl w:val="0"/>
          <w:numId w:val="0"/>
        </w:numPr>
        <w:jc w:val="both"/>
        <w:rPr>
          <w:rFonts w:hint="eastAsia"/>
        </w:rPr>
      </w:pPr>
    </w:p>
    <w:p w14:paraId="306F02E2">
      <w:pPr>
        <w:numPr>
          <w:ilvl w:val="0"/>
          <w:numId w:val="0"/>
        </w:numPr>
        <w:ind w:left="0" w:leftChars="0" w:firstLine="0" w:firstLineChars="0"/>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bCs/>
          <w:color w:val="auto"/>
          <w:kern w:val="2"/>
          <w:sz w:val="28"/>
          <w:szCs w:val="28"/>
          <w:lang w:val="en-US" w:eastAsia="zh-CN" w:bidi="ar-SA"/>
        </w:rPr>
        <w:t>（六）具有履行合同所必需的设备和专业技术能力</w:t>
      </w:r>
      <w:r>
        <w:rPr>
          <w:rFonts w:hint="eastAsia" w:ascii="宋体" w:hAnsi="宋体" w:eastAsia="宋体" w:cs="宋体"/>
          <w:b w:val="0"/>
          <w:bCs w:val="0"/>
          <w:color w:val="auto"/>
          <w:kern w:val="0"/>
          <w:sz w:val="24"/>
          <w:szCs w:val="24"/>
          <w:lang w:val="en-US" w:eastAsia="zh-CN" w:bidi="ar-SA"/>
        </w:rPr>
        <w:t>（书面承诺，格式自拟）</w:t>
      </w:r>
    </w:p>
    <w:p w14:paraId="50B9098E">
      <w:pPr>
        <w:widowControl w:val="0"/>
        <w:numPr>
          <w:ilvl w:val="0"/>
          <w:numId w:val="0"/>
        </w:numPr>
        <w:jc w:val="both"/>
        <w:rPr>
          <w:rFonts w:hint="eastAsia" w:ascii="宋体" w:hAnsi="宋体" w:eastAsia="宋体" w:cs="宋体"/>
          <w:b w:val="0"/>
          <w:bCs w:val="0"/>
          <w:color w:val="auto"/>
          <w:kern w:val="0"/>
          <w:sz w:val="24"/>
          <w:szCs w:val="24"/>
          <w:lang w:val="en-US" w:eastAsia="zh-CN" w:bidi="ar-SA"/>
        </w:rPr>
      </w:pPr>
    </w:p>
    <w:p w14:paraId="6261B84C">
      <w:pPr>
        <w:widowControl w:val="0"/>
        <w:numPr>
          <w:ilvl w:val="0"/>
          <w:numId w:val="0"/>
        </w:numPr>
        <w:jc w:val="both"/>
        <w:rPr>
          <w:rFonts w:hint="eastAsia" w:ascii="宋体" w:hAnsi="宋体" w:eastAsia="宋体" w:cs="宋体"/>
          <w:b w:val="0"/>
          <w:bCs w:val="0"/>
          <w:color w:val="auto"/>
          <w:kern w:val="0"/>
          <w:sz w:val="24"/>
          <w:szCs w:val="24"/>
          <w:lang w:val="en-US" w:eastAsia="zh-CN" w:bidi="ar-SA"/>
        </w:rPr>
      </w:pPr>
    </w:p>
    <w:p w14:paraId="4DE5D366">
      <w:pPr>
        <w:widowControl w:val="0"/>
        <w:numPr>
          <w:ilvl w:val="0"/>
          <w:numId w:val="0"/>
        </w:numPr>
        <w:jc w:val="both"/>
        <w:rPr>
          <w:rFonts w:hint="eastAsia" w:ascii="宋体" w:hAnsi="宋体" w:eastAsia="宋体" w:cs="宋体"/>
          <w:b w:val="0"/>
          <w:bCs w:val="0"/>
          <w:color w:val="auto"/>
          <w:kern w:val="0"/>
          <w:sz w:val="24"/>
          <w:szCs w:val="24"/>
          <w:lang w:val="en-US" w:eastAsia="zh-CN" w:bidi="ar-SA"/>
        </w:rPr>
      </w:pPr>
    </w:p>
    <w:p w14:paraId="4CB23982">
      <w:pPr>
        <w:widowControl w:val="0"/>
        <w:numPr>
          <w:ilvl w:val="0"/>
          <w:numId w:val="0"/>
        </w:numPr>
        <w:jc w:val="both"/>
        <w:rPr>
          <w:rFonts w:hint="eastAsia" w:ascii="宋体" w:hAnsi="宋体" w:eastAsia="宋体" w:cs="宋体"/>
          <w:b w:val="0"/>
          <w:bCs w:val="0"/>
          <w:color w:val="auto"/>
          <w:kern w:val="0"/>
          <w:sz w:val="24"/>
          <w:szCs w:val="24"/>
          <w:lang w:val="en-US" w:eastAsia="zh-CN" w:bidi="ar-SA"/>
        </w:rPr>
      </w:pPr>
    </w:p>
    <w:p w14:paraId="132C2D3F">
      <w:pPr>
        <w:widowControl w:val="0"/>
        <w:numPr>
          <w:ilvl w:val="0"/>
          <w:numId w:val="0"/>
        </w:numPr>
        <w:jc w:val="both"/>
        <w:rPr>
          <w:rFonts w:hint="eastAsia" w:ascii="宋体" w:hAnsi="宋体" w:eastAsia="宋体" w:cs="宋体"/>
          <w:b w:val="0"/>
          <w:bCs w:val="0"/>
          <w:color w:val="auto"/>
          <w:kern w:val="0"/>
          <w:sz w:val="24"/>
          <w:szCs w:val="24"/>
          <w:lang w:val="en-US" w:eastAsia="zh-CN" w:bidi="ar-SA"/>
        </w:rPr>
      </w:pPr>
    </w:p>
    <w:p w14:paraId="1DDB3650">
      <w:pPr>
        <w:widowControl w:val="0"/>
        <w:numPr>
          <w:ilvl w:val="0"/>
          <w:numId w:val="0"/>
        </w:numPr>
        <w:jc w:val="both"/>
        <w:rPr>
          <w:rFonts w:hint="eastAsia" w:ascii="宋体" w:hAnsi="宋体" w:eastAsia="宋体" w:cs="宋体"/>
          <w:b w:val="0"/>
          <w:bCs w:val="0"/>
          <w:color w:val="auto"/>
          <w:kern w:val="0"/>
          <w:sz w:val="24"/>
          <w:szCs w:val="24"/>
          <w:lang w:val="en-US" w:eastAsia="zh-CN" w:bidi="ar-SA"/>
        </w:rPr>
      </w:pPr>
    </w:p>
    <w:p w14:paraId="4E4FAE95">
      <w:pPr>
        <w:widowControl w:val="0"/>
        <w:numPr>
          <w:ilvl w:val="0"/>
          <w:numId w:val="0"/>
        </w:numPr>
        <w:jc w:val="both"/>
        <w:rPr>
          <w:rFonts w:hint="eastAsia" w:ascii="宋体" w:hAnsi="宋体" w:eastAsia="宋体" w:cs="宋体"/>
          <w:b w:val="0"/>
          <w:bCs w:val="0"/>
          <w:color w:val="auto"/>
          <w:kern w:val="0"/>
          <w:sz w:val="24"/>
          <w:szCs w:val="24"/>
          <w:lang w:val="en-US" w:eastAsia="zh-CN" w:bidi="ar-SA"/>
        </w:rPr>
      </w:pPr>
    </w:p>
    <w:p w14:paraId="0A4373FE">
      <w:pPr>
        <w:pStyle w:val="15"/>
        <w:numPr>
          <w:ilvl w:val="0"/>
          <w:numId w:val="0"/>
        </w:numPr>
        <w:ind w:leftChars="0"/>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bCs/>
          <w:color w:val="auto"/>
          <w:kern w:val="2"/>
          <w:sz w:val="28"/>
          <w:szCs w:val="28"/>
          <w:lang w:val="en-US" w:eastAsia="zh-CN" w:bidi="ar-SA"/>
        </w:rPr>
        <w:t>（七）有依法缴纳税收和社会保障基金的良好记录</w:t>
      </w:r>
      <w:r>
        <w:rPr>
          <w:rFonts w:hint="eastAsia" w:ascii="宋体" w:hAnsi="宋体" w:eastAsia="宋体" w:cs="宋体"/>
          <w:b w:val="0"/>
          <w:bCs w:val="0"/>
          <w:color w:val="auto"/>
          <w:kern w:val="0"/>
          <w:sz w:val="24"/>
          <w:szCs w:val="24"/>
          <w:lang w:val="en-US" w:eastAsia="zh-CN" w:bidi="ar-SA"/>
        </w:rPr>
        <w:t>（提供近六个月以来任意一个月依法缴纳税收和社会保障资金的相关证明）</w:t>
      </w:r>
    </w:p>
    <w:p w14:paraId="4C73C8EF">
      <w:pP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br w:type="page"/>
      </w:r>
    </w:p>
    <w:p w14:paraId="0467F723">
      <w:pPr>
        <w:pStyle w:val="15"/>
        <w:numPr>
          <w:ilvl w:val="0"/>
          <w:numId w:val="0"/>
        </w:numPr>
        <w:ind w:leftChars="0"/>
        <w:rPr>
          <w:rFonts w:hint="eastAsia" w:ascii="宋体" w:hAnsi="宋体" w:eastAsia="宋体" w:cs="宋体"/>
          <w:b w:val="0"/>
          <w:bCs w:val="0"/>
          <w:color w:val="auto"/>
          <w:kern w:val="0"/>
          <w:sz w:val="24"/>
          <w:szCs w:val="24"/>
          <w:lang w:val="en-US" w:eastAsia="zh-CN" w:bidi="ar-SA"/>
        </w:rPr>
      </w:pPr>
    </w:p>
    <w:p w14:paraId="3C94AEF6">
      <w:pPr>
        <w:pStyle w:val="5"/>
        <w:rPr>
          <w:rFonts w:hint="eastAsia" w:ascii="宋体" w:hAnsi="宋体" w:eastAsia="宋体" w:cs="宋体"/>
          <w:b/>
          <w:bCs/>
          <w:color w:val="auto"/>
          <w:kern w:val="2"/>
          <w:sz w:val="28"/>
          <w:szCs w:val="28"/>
          <w:lang w:val="en-US" w:eastAsia="zh-CN" w:bidi="ar-SA"/>
        </w:rPr>
      </w:pPr>
      <w:bookmarkStart w:id="1105" w:name="_Toc25861"/>
      <w:bookmarkStart w:id="1106" w:name="_Toc75446410"/>
      <w:r>
        <w:rPr>
          <w:rFonts w:hint="eastAsia" w:ascii="宋体" w:hAnsi="宋体" w:eastAsia="宋体" w:cs="宋体"/>
          <w:b/>
          <w:bCs/>
          <w:color w:val="auto"/>
          <w:kern w:val="2"/>
          <w:sz w:val="28"/>
          <w:szCs w:val="28"/>
          <w:lang w:val="en-US" w:eastAsia="zh-CN" w:bidi="ar-SA"/>
        </w:rPr>
        <w:t>（八）近三年无重大违法活动及安全事故记录的声明</w:t>
      </w:r>
      <w:bookmarkEnd w:id="1105"/>
      <w:bookmarkEnd w:id="1106"/>
    </w:p>
    <w:p w14:paraId="41F33852">
      <w:pPr>
        <w:spacing w:line="360" w:lineRule="auto"/>
        <w:rPr>
          <w:rFonts w:hint="eastAsia" w:ascii="宋体" w:hAnsi="宋体" w:eastAsia="宋体" w:cs="宋体"/>
          <w:color w:val="auto"/>
          <w:sz w:val="24"/>
          <w:u w:val="single"/>
        </w:rPr>
      </w:pPr>
      <w:r>
        <w:rPr>
          <w:rFonts w:hint="eastAsia" w:ascii="宋体" w:hAnsi="宋体" w:eastAsia="宋体" w:cs="宋体"/>
          <w:color w:val="auto"/>
          <w:sz w:val="24"/>
        </w:rPr>
        <w:t xml:space="preserve"> 项目名称：</w:t>
      </w:r>
      <w:r>
        <w:rPr>
          <w:rFonts w:hint="eastAsia" w:ascii="宋体" w:hAnsi="宋体" w:eastAsia="宋体" w:cs="宋体"/>
          <w:color w:val="auto"/>
          <w:sz w:val="24"/>
          <w:u w:val="single"/>
        </w:rPr>
        <w:t xml:space="preserve">                                </w:t>
      </w:r>
    </w:p>
    <w:p w14:paraId="62D57C05">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w:t>
      </w:r>
    </w:p>
    <w:p w14:paraId="19AE47EA">
      <w:pPr>
        <w:spacing w:line="360" w:lineRule="auto"/>
        <w:rPr>
          <w:rFonts w:hint="eastAsia" w:ascii="宋体" w:hAnsi="宋体" w:eastAsia="宋体" w:cs="宋体"/>
          <w:color w:val="auto"/>
          <w:sz w:val="22"/>
        </w:rPr>
      </w:pPr>
      <w:r>
        <w:rPr>
          <w:rFonts w:hint="eastAsia" w:ascii="宋体" w:hAnsi="宋体" w:eastAsia="宋体" w:cs="宋体"/>
          <w:color w:val="auto"/>
          <w:sz w:val="22"/>
        </w:rPr>
        <w:t xml:space="preserve"> 致：</w:t>
      </w:r>
      <w:r>
        <w:rPr>
          <w:rFonts w:hint="eastAsia" w:ascii="宋体" w:hAnsi="宋体" w:eastAsia="宋体" w:cs="宋体"/>
          <w:color w:val="auto"/>
          <w:sz w:val="22"/>
          <w:u w:val="single"/>
        </w:rPr>
        <w:t xml:space="preserve">                     </w:t>
      </w:r>
      <w:r>
        <w:rPr>
          <w:rFonts w:hint="eastAsia" w:ascii="宋体" w:hAnsi="宋体" w:eastAsia="宋体" w:cs="宋体"/>
          <w:color w:val="auto"/>
          <w:sz w:val="22"/>
        </w:rPr>
        <w:t xml:space="preserve">（采购人） </w:t>
      </w:r>
    </w:p>
    <w:p w14:paraId="62CEC726">
      <w:pPr>
        <w:spacing w:line="360" w:lineRule="auto"/>
        <w:rPr>
          <w:rFonts w:hint="eastAsia" w:ascii="宋体" w:hAnsi="宋体" w:eastAsia="宋体" w:cs="宋体"/>
          <w:color w:val="auto"/>
          <w:sz w:val="22"/>
        </w:rPr>
      </w:pPr>
      <w:r>
        <w:rPr>
          <w:rFonts w:hint="eastAsia" w:ascii="宋体" w:hAnsi="宋体" w:eastAsia="宋体" w:cs="宋体"/>
          <w:color w:val="auto"/>
          <w:sz w:val="22"/>
        </w:rPr>
        <w:t xml:space="preserve">     </w:t>
      </w:r>
      <w:r>
        <w:rPr>
          <w:rFonts w:hint="eastAsia" w:ascii="宋体" w:hAnsi="宋体" w:eastAsia="宋体" w:cs="宋体"/>
          <w:color w:val="auto"/>
          <w:sz w:val="22"/>
          <w:u w:val="single"/>
        </w:rPr>
        <w:t>（响应人名称）</w:t>
      </w:r>
      <w:r>
        <w:rPr>
          <w:rFonts w:hint="eastAsia" w:ascii="宋体" w:hAnsi="宋体" w:eastAsia="宋体" w:cs="宋体"/>
          <w:color w:val="auto"/>
          <w:sz w:val="22"/>
        </w:rPr>
        <w:t xml:space="preserve">郑重声明，我方参加本项目招标活动前三年内无重大违法活动及安全事故的记录。我方对此声明负全部法律责任。 </w:t>
      </w:r>
    </w:p>
    <w:p w14:paraId="6B226395">
      <w:pPr>
        <w:spacing w:line="360" w:lineRule="auto"/>
        <w:rPr>
          <w:rFonts w:hint="eastAsia" w:ascii="宋体" w:hAnsi="宋体" w:eastAsia="宋体" w:cs="宋体"/>
          <w:color w:val="auto"/>
          <w:sz w:val="22"/>
        </w:rPr>
      </w:pPr>
      <w:r>
        <w:rPr>
          <w:rFonts w:hint="eastAsia" w:ascii="宋体" w:hAnsi="宋体" w:eastAsia="宋体" w:cs="宋体"/>
          <w:color w:val="auto"/>
          <w:sz w:val="22"/>
        </w:rPr>
        <w:t xml:space="preserve">        特此声明 </w:t>
      </w:r>
    </w:p>
    <w:p w14:paraId="66C04571">
      <w:pPr>
        <w:spacing w:line="360" w:lineRule="auto"/>
        <w:rPr>
          <w:rFonts w:hint="eastAsia" w:ascii="宋体" w:hAnsi="宋体" w:eastAsia="宋体" w:cs="宋体"/>
          <w:color w:val="auto"/>
          <w:sz w:val="22"/>
        </w:rPr>
      </w:pPr>
      <w:r>
        <w:rPr>
          <w:rFonts w:hint="eastAsia" w:ascii="宋体" w:hAnsi="宋体" w:eastAsia="宋体" w:cs="宋体"/>
          <w:color w:val="auto"/>
          <w:sz w:val="22"/>
        </w:rPr>
        <w:t xml:space="preserve">                                              响应人：（盖单位章） </w:t>
      </w:r>
    </w:p>
    <w:p w14:paraId="3ABF6E30">
      <w:pPr>
        <w:spacing w:line="360" w:lineRule="auto"/>
        <w:rPr>
          <w:rFonts w:hint="eastAsia" w:ascii="宋体" w:hAnsi="宋体" w:eastAsia="宋体" w:cs="宋体"/>
          <w:color w:val="auto"/>
          <w:sz w:val="22"/>
        </w:rPr>
      </w:pPr>
      <w:r>
        <w:rPr>
          <w:rFonts w:hint="eastAsia" w:ascii="宋体" w:hAnsi="宋体" w:eastAsia="宋体" w:cs="宋体"/>
          <w:color w:val="auto"/>
          <w:sz w:val="22"/>
        </w:rPr>
        <w:t xml:space="preserve">                                                   年 月 日</w:t>
      </w:r>
      <w:bookmarkStart w:id="1107" w:name="_Toc10448"/>
    </w:p>
    <w:p w14:paraId="1EDCC2DE">
      <w:pPr>
        <w:rPr>
          <w:rFonts w:hint="eastAsia" w:ascii="宋体" w:hAnsi="宋体" w:eastAsia="宋体" w:cs="宋体"/>
          <w:color w:val="auto"/>
        </w:rPr>
      </w:pPr>
    </w:p>
    <w:p w14:paraId="28AF85CA">
      <w:pPr>
        <w:rPr>
          <w:rFonts w:hint="eastAsia" w:ascii="宋体" w:hAnsi="宋体" w:eastAsia="宋体" w:cs="宋体"/>
          <w:color w:val="auto"/>
        </w:rPr>
      </w:pPr>
    </w:p>
    <w:bookmarkEnd w:id="1107"/>
    <w:p w14:paraId="779D496D">
      <w:pPr>
        <w:pStyle w:val="5"/>
        <w:rPr>
          <w:rFonts w:hint="eastAsia" w:ascii="宋体" w:hAnsi="宋体" w:eastAsia="宋体" w:cs="宋体"/>
          <w:color w:val="auto"/>
          <w:sz w:val="24"/>
          <w:szCs w:val="24"/>
        </w:rPr>
        <w:sectPr>
          <w:footerReference r:id="rId20" w:type="first"/>
          <w:footerReference r:id="rId19" w:type="default"/>
          <w:pgSz w:w="11906" w:h="16838"/>
          <w:pgMar w:top="1440" w:right="1080" w:bottom="1440" w:left="1080" w:header="851" w:footer="992" w:gutter="0"/>
          <w:pgNumType w:fmt="decimal"/>
          <w:cols w:space="720" w:num="1"/>
          <w:titlePg/>
          <w:docGrid w:type="lines" w:linePitch="312" w:charSpace="0"/>
        </w:sectPr>
      </w:pPr>
      <w:bookmarkStart w:id="1108" w:name="_Toc75446411"/>
    </w:p>
    <w:p w14:paraId="039F9D0F">
      <w:pPr>
        <w:pStyle w:val="5"/>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（九）其他资料（响应人认为应附的其他资料）</w:t>
      </w:r>
      <w:bookmarkEnd w:id="1108"/>
    </w:p>
    <w:p w14:paraId="3DDDF53D">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12E2D0CA">
      <w:pPr>
        <w:numPr>
          <w:ilvl w:val="0"/>
          <w:numId w:val="0"/>
        </w:numPr>
        <w:ind w:leftChars="0"/>
        <w:rPr>
          <w:rFonts w:hint="default"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“双承诺”</w:t>
      </w:r>
      <w:r>
        <w:rPr>
          <w:rFonts w:hint="eastAsia" w:ascii="宋体" w:hAnsi="宋体" w:cs="宋体"/>
          <w:b/>
          <w:bCs/>
          <w:color w:val="auto"/>
          <w:kern w:val="2"/>
          <w:sz w:val="28"/>
          <w:szCs w:val="28"/>
          <w:lang w:val="en-US" w:eastAsia="zh-CN" w:bidi="ar-SA"/>
        </w:rPr>
        <w:t>：</w:t>
      </w:r>
    </w:p>
    <w:p w14:paraId="7E46424D">
      <w:pPr>
        <w:numPr>
          <w:ilvl w:val="0"/>
          <w:numId w:val="0"/>
        </w:numPr>
        <w:ind w:leftChars="0"/>
        <w:jc w:val="cente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（1）农民工工资发放承诺书</w:t>
      </w:r>
    </w:p>
    <w:p w14:paraId="415FA053">
      <w:pPr>
        <w:pStyle w:val="8"/>
        <w:tabs>
          <w:tab w:val="left" w:pos="5627"/>
        </w:tabs>
        <w:spacing w:line="360" w:lineRule="auto"/>
        <w:ind w:left="106"/>
        <w:rPr>
          <w:rFonts w:hint="eastAsia" w:ascii="宋体" w:hAnsi="宋体" w:eastAsia="宋体" w:cs="宋体"/>
          <w:snapToGrid w:val="0"/>
          <w:color w:val="auto"/>
          <w:w w:val="100"/>
          <w:sz w:val="22"/>
          <w:szCs w:val="22"/>
          <w:lang w:val="en-US" w:eastAsia="zh-CN"/>
        </w:rPr>
      </w:pPr>
      <w:r>
        <w:rPr>
          <w:rFonts w:hint="eastAsia" w:ascii="宋体" w:hAnsi="宋体" w:eastAsia="宋体" w:cs="宋体"/>
          <w:snapToGrid w:val="0"/>
          <w:color w:val="auto"/>
          <w:w w:val="100"/>
          <w:sz w:val="22"/>
          <w:szCs w:val="22"/>
        </w:rPr>
        <w:t>致：</w:t>
      </w:r>
      <w:r>
        <w:rPr>
          <w:rFonts w:hint="eastAsia" w:ascii="宋体" w:hAnsi="宋体" w:eastAsia="宋体" w:cs="宋体"/>
          <w:snapToGrid w:val="0"/>
          <w:color w:val="auto"/>
          <w:w w:val="100"/>
          <w:sz w:val="22"/>
          <w:szCs w:val="22"/>
          <w:u w:val="single"/>
        </w:rPr>
        <w:t xml:space="preserve"> </w:t>
      </w:r>
      <w:r>
        <w:rPr>
          <w:rFonts w:hint="eastAsia" w:ascii="宋体" w:hAnsi="宋体" w:eastAsia="宋体" w:cs="宋体"/>
          <w:snapToGrid w:val="0"/>
          <w:color w:val="auto"/>
          <w:w w:val="100"/>
          <w:sz w:val="22"/>
          <w:szCs w:val="22"/>
          <w:u w:val="single"/>
          <w:lang w:val="en-US" w:eastAsia="zh-CN"/>
        </w:rPr>
        <w:t xml:space="preserve">                           </w:t>
      </w:r>
    </w:p>
    <w:p w14:paraId="49511C7E">
      <w:pPr>
        <w:pStyle w:val="8"/>
        <w:tabs>
          <w:tab w:val="left" w:pos="6826"/>
        </w:tabs>
        <w:spacing w:before="151" w:line="360" w:lineRule="auto"/>
        <w:ind w:left="106" w:right="271" w:firstLine="640"/>
        <w:rPr>
          <w:rFonts w:hint="eastAsia" w:ascii="宋体" w:hAnsi="宋体" w:eastAsia="宋体" w:cs="宋体"/>
          <w:color w:val="auto"/>
          <w:w w:val="100"/>
          <w:sz w:val="22"/>
          <w:szCs w:val="22"/>
        </w:rPr>
      </w:pPr>
      <w:r>
        <w:rPr>
          <w:rFonts w:hint="eastAsia" w:ascii="宋体" w:hAnsi="宋体" w:eastAsia="宋体" w:cs="宋体"/>
          <w:snapToGrid w:val="0"/>
          <w:color w:val="auto"/>
          <w:w w:val="100"/>
          <w:sz w:val="22"/>
          <w:szCs w:val="22"/>
        </w:rPr>
        <w:t>若我单位在</w:t>
      </w:r>
      <w:r>
        <w:rPr>
          <w:rFonts w:hint="eastAsia" w:ascii="宋体" w:hAnsi="宋体" w:eastAsia="宋体" w:cs="宋体"/>
          <w:snapToGrid w:val="0"/>
          <w:color w:val="auto"/>
          <w:w w:val="100"/>
          <w:sz w:val="22"/>
          <w:szCs w:val="22"/>
          <w:u w:val="single"/>
        </w:rPr>
        <w:t xml:space="preserve"> </w:t>
      </w:r>
      <w:r>
        <w:rPr>
          <w:rFonts w:hint="eastAsia" w:ascii="宋体" w:hAnsi="宋体" w:eastAsia="宋体" w:cs="宋体"/>
          <w:snapToGrid w:val="0"/>
          <w:color w:val="auto"/>
          <w:w w:val="100"/>
          <w:sz w:val="22"/>
          <w:szCs w:val="22"/>
          <w:u w:val="single"/>
          <w:lang w:val="en-US" w:eastAsia="zh-CN"/>
        </w:rPr>
        <w:t xml:space="preserve">                               </w:t>
      </w:r>
      <w:r>
        <w:rPr>
          <w:rFonts w:hint="eastAsia" w:ascii="宋体" w:hAnsi="宋体" w:eastAsia="宋体" w:cs="宋体"/>
          <w:color w:val="auto"/>
          <w:w w:val="100"/>
          <w:sz w:val="22"/>
          <w:szCs w:val="22"/>
        </w:rPr>
        <w:t>项目招标中，有幸中标。为了切实维护农民工的合法权益，保证农民工工资按时足额支付，特</w:t>
      </w:r>
      <w:r>
        <w:rPr>
          <w:rFonts w:hint="eastAsia" w:ascii="宋体" w:hAnsi="宋体" w:cs="宋体"/>
          <w:color w:val="auto"/>
          <w:w w:val="100"/>
          <w:sz w:val="22"/>
          <w:szCs w:val="22"/>
          <w:lang w:eastAsia="zh-CN"/>
        </w:rPr>
        <w:t>作</w:t>
      </w:r>
      <w:r>
        <w:rPr>
          <w:rFonts w:hint="eastAsia" w:ascii="宋体" w:hAnsi="宋体" w:eastAsia="宋体" w:cs="宋体"/>
          <w:color w:val="auto"/>
          <w:w w:val="100"/>
          <w:sz w:val="22"/>
          <w:szCs w:val="22"/>
        </w:rPr>
        <w:t>如下承诺：</w:t>
      </w:r>
    </w:p>
    <w:p w14:paraId="38926010">
      <w:pPr>
        <w:pStyle w:val="8"/>
        <w:spacing w:before="34" w:line="360" w:lineRule="auto"/>
        <w:ind w:right="271" w:firstLine="420" w:firstLineChars="0"/>
        <w:rPr>
          <w:rFonts w:hint="eastAsia" w:ascii="宋体" w:hAnsi="宋体" w:eastAsia="宋体" w:cs="宋体"/>
          <w:color w:val="auto"/>
          <w:w w:val="100"/>
          <w:sz w:val="22"/>
          <w:szCs w:val="22"/>
        </w:rPr>
      </w:pPr>
      <w:r>
        <w:rPr>
          <w:rFonts w:hint="eastAsia" w:ascii="宋体" w:hAnsi="宋体" w:eastAsia="宋体" w:cs="宋体"/>
          <w:color w:val="auto"/>
          <w:w w:val="100"/>
          <w:sz w:val="22"/>
          <w:szCs w:val="22"/>
        </w:rPr>
        <w:t>1.认真贯彻执行《保障农民工工资支付条例》，主动落实“一金三制”制度，在项目开工前足额交纳农民工工资保证金，开设农民工工资专用账户，在农民工工资专户系统填报项目基本信息和农民工实名认证信息，由银行统一代发工资，确保农民工工资按时发放。</w:t>
      </w:r>
    </w:p>
    <w:p w14:paraId="3BDE17C9">
      <w:pPr>
        <w:pStyle w:val="8"/>
        <w:spacing w:before="37" w:line="360" w:lineRule="auto"/>
        <w:ind w:right="273" w:firstLine="420" w:firstLineChars="0"/>
        <w:rPr>
          <w:rFonts w:hint="eastAsia" w:ascii="宋体" w:hAnsi="宋体" w:eastAsia="宋体" w:cs="宋体"/>
          <w:color w:val="auto"/>
          <w:w w:val="100"/>
          <w:sz w:val="22"/>
          <w:szCs w:val="22"/>
        </w:rPr>
      </w:pPr>
      <w:r>
        <w:rPr>
          <w:rFonts w:hint="eastAsia" w:ascii="宋体" w:hAnsi="宋体" w:eastAsia="宋体" w:cs="宋体"/>
          <w:color w:val="auto"/>
          <w:w w:val="100"/>
          <w:sz w:val="22"/>
          <w:szCs w:val="22"/>
        </w:rPr>
        <w:t>我方无条件接受人社部门、行业主管部门、财政部门、审计部门监督，若发现“一金三制”制度未落实或落实不到位，愿意承担相应违约和法律责任。</w:t>
      </w:r>
    </w:p>
    <w:p w14:paraId="1AF91DE8">
      <w:pPr>
        <w:pStyle w:val="8"/>
        <w:spacing w:before="34" w:line="360" w:lineRule="auto"/>
        <w:ind w:right="271" w:firstLine="420" w:firstLineChars="0"/>
        <w:rPr>
          <w:rFonts w:hint="eastAsia" w:ascii="宋体" w:hAnsi="宋体" w:eastAsia="宋体" w:cs="宋体"/>
          <w:color w:val="auto"/>
          <w:w w:val="100"/>
          <w:sz w:val="22"/>
          <w:szCs w:val="22"/>
        </w:rPr>
      </w:pPr>
      <w:r>
        <w:rPr>
          <w:rFonts w:hint="eastAsia" w:ascii="宋体" w:hAnsi="宋体" w:eastAsia="宋体" w:cs="宋体"/>
          <w:color w:val="auto"/>
          <w:w w:val="100"/>
          <w:sz w:val="22"/>
          <w:szCs w:val="22"/>
        </w:rPr>
        <w:t>2.对涉嫌构成拒不支付劳动报酬罪的，我方承担相应刑事责任。且甲方有权在支付工程款项时扣除我方的合同价款直接发放农民工工资。</w:t>
      </w:r>
    </w:p>
    <w:p w14:paraId="4C21C04A">
      <w:pPr>
        <w:pStyle w:val="8"/>
        <w:spacing w:before="1" w:line="360" w:lineRule="auto"/>
        <w:ind w:firstLine="420" w:firstLineChars="0"/>
        <w:rPr>
          <w:rFonts w:hint="eastAsia" w:ascii="宋体" w:hAnsi="宋体" w:eastAsia="宋体" w:cs="宋体"/>
          <w:color w:val="auto"/>
          <w:w w:val="100"/>
          <w:sz w:val="22"/>
          <w:szCs w:val="22"/>
        </w:rPr>
      </w:pPr>
      <w:r>
        <w:rPr>
          <w:rFonts w:hint="eastAsia" w:ascii="宋体" w:hAnsi="宋体" w:eastAsia="宋体" w:cs="宋体"/>
          <w:color w:val="auto"/>
          <w:w w:val="100"/>
          <w:sz w:val="22"/>
          <w:szCs w:val="22"/>
        </w:rPr>
        <w:t>3.保证绝不出现因拖欠农民工工资，导致发生农民工堵门、堵路、上访、媒体曝光和其它有损贵方信誉形象的突发恶性事件；或以拖欠农民工工资为由，唆使或促成农民工罢工、上访和恶意讨薪事件的发生。</w:t>
      </w:r>
    </w:p>
    <w:p w14:paraId="11250DC7">
      <w:pPr>
        <w:pStyle w:val="8"/>
        <w:spacing w:before="152" w:line="360" w:lineRule="auto"/>
        <w:ind w:right="111" w:firstLine="420" w:firstLineChars="0"/>
        <w:rPr>
          <w:rFonts w:hint="eastAsia" w:ascii="宋体" w:hAnsi="宋体" w:eastAsia="宋体" w:cs="宋体"/>
          <w:color w:val="auto"/>
          <w:w w:val="100"/>
          <w:sz w:val="22"/>
          <w:szCs w:val="22"/>
        </w:rPr>
      </w:pPr>
      <w:r>
        <w:rPr>
          <w:rFonts w:hint="eastAsia" w:ascii="宋体" w:hAnsi="宋体" w:eastAsia="宋体" w:cs="宋体"/>
          <w:color w:val="auto"/>
          <w:w w:val="100"/>
          <w:sz w:val="22"/>
          <w:szCs w:val="22"/>
        </w:rPr>
        <w:t>4.若甲方发现以上任何一种情况，我方将自动撤出施工现场，赔偿由此产生的经济损失，无条件接受甲方扣除剩余合同款项和</w:t>
      </w:r>
      <w:r>
        <w:rPr>
          <w:rFonts w:hint="eastAsia" w:ascii="宋体" w:hAnsi="宋体" w:cs="宋体"/>
          <w:color w:val="auto"/>
          <w:w w:val="100"/>
          <w:sz w:val="22"/>
          <w:szCs w:val="22"/>
          <w:lang w:eastAsia="zh-CN"/>
        </w:rPr>
        <w:t>终止</w:t>
      </w:r>
      <w:r>
        <w:rPr>
          <w:rFonts w:hint="eastAsia" w:ascii="宋体" w:hAnsi="宋体" w:eastAsia="宋体" w:cs="宋体"/>
          <w:color w:val="auto"/>
          <w:w w:val="100"/>
          <w:sz w:val="22"/>
          <w:szCs w:val="22"/>
        </w:rPr>
        <w:t>合同，并对将我方列入失信黑名单无任何异议。</w:t>
      </w:r>
    </w:p>
    <w:p w14:paraId="2C9DB713">
      <w:pPr>
        <w:pStyle w:val="8"/>
        <w:spacing w:before="34" w:line="360" w:lineRule="auto"/>
        <w:ind w:left="747"/>
        <w:rPr>
          <w:rFonts w:hint="eastAsia" w:ascii="宋体" w:hAnsi="宋体" w:eastAsia="宋体" w:cs="宋体"/>
          <w:color w:val="auto"/>
          <w:w w:val="100"/>
          <w:sz w:val="22"/>
          <w:szCs w:val="22"/>
        </w:rPr>
      </w:pPr>
      <w:r>
        <w:rPr>
          <w:rFonts w:hint="eastAsia" w:ascii="宋体" w:hAnsi="宋体" w:eastAsia="宋体" w:cs="宋体"/>
          <w:color w:val="auto"/>
          <w:w w:val="100"/>
          <w:sz w:val="22"/>
          <w:szCs w:val="22"/>
        </w:rPr>
        <w:t>特此承诺。</w:t>
      </w:r>
    </w:p>
    <w:p w14:paraId="1750EFBA">
      <w:pPr>
        <w:pStyle w:val="8"/>
        <w:rPr>
          <w:rFonts w:hint="eastAsia" w:ascii="宋体" w:hAnsi="宋体" w:eastAsia="宋体" w:cs="宋体"/>
          <w:snapToGrid w:val="0"/>
          <w:color w:val="auto"/>
          <w:w w:val="100"/>
          <w:sz w:val="22"/>
          <w:szCs w:val="22"/>
        </w:rPr>
      </w:pPr>
    </w:p>
    <w:p w14:paraId="0743677A">
      <w:pPr>
        <w:pStyle w:val="8"/>
        <w:tabs>
          <w:tab w:val="left" w:pos="4976"/>
        </w:tabs>
        <w:ind w:left="106" w:firstLine="660" w:firstLineChars="300"/>
        <w:rPr>
          <w:rFonts w:hint="eastAsia" w:ascii="宋体" w:hAnsi="宋体" w:eastAsia="宋体" w:cs="宋体"/>
          <w:snapToGrid w:val="0"/>
          <w:color w:val="auto"/>
          <w:w w:val="100"/>
          <w:sz w:val="22"/>
          <w:szCs w:val="22"/>
        </w:rPr>
      </w:pPr>
      <w:r>
        <w:rPr>
          <w:rFonts w:hint="eastAsia" w:ascii="宋体" w:hAnsi="宋体" w:eastAsia="宋体" w:cs="宋体"/>
          <w:color w:val="auto"/>
          <w:w w:val="100"/>
          <w:sz w:val="22"/>
          <w:szCs w:val="22"/>
        </w:rPr>
        <w:t>中标单位：（单位公章）</w:t>
      </w:r>
      <w:r>
        <w:rPr>
          <w:rFonts w:hint="eastAsia" w:ascii="宋体" w:hAnsi="宋体" w:eastAsia="宋体" w:cs="宋体"/>
          <w:color w:val="auto"/>
          <w:w w:val="100"/>
          <w:sz w:val="22"/>
          <w:szCs w:val="22"/>
        </w:rPr>
        <w:tab/>
      </w:r>
      <w:r>
        <w:rPr>
          <w:rFonts w:hint="eastAsia" w:ascii="宋体" w:hAnsi="宋体" w:eastAsia="宋体" w:cs="宋体"/>
          <w:color w:val="auto"/>
          <w:w w:val="100"/>
          <w:sz w:val="22"/>
          <w:szCs w:val="22"/>
        </w:rPr>
        <w:t>法定代表人：</w:t>
      </w:r>
      <w:r>
        <w:rPr>
          <w:rFonts w:hint="eastAsia" w:ascii="宋体" w:hAnsi="宋体" w:eastAsia="宋体" w:cs="宋体"/>
          <w:snapToGrid w:val="0"/>
          <w:color w:val="auto"/>
          <w:w w:val="100"/>
          <w:sz w:val="22"/>
          <w:szCs w:val="22"/>
          <w:u w:val="single"/>
        </w:rPr>
        <w:t xml:space="preserve">         </w:t>
      </w:r>
      <w:r>
        <w:rPr>
          <w:rFonts w:hint="eastAsia" w:ascii="宋体" w:hAnsi="宋体" w:eastAsia="宋体" w:cs="宋体"/>
          <w:snapToGrid w:val="0"/>
          <w:color w:val="auto"/>
          <w:w w:val="100"/>
          <w:sz w:val="22"/>
          <w:szCs w:val="22"/>
        </w:rPr>
        <w:t>（</w:t>
      </w:r>
      <w:r>
        <w:rPr>
          <w:rFonts w:hint="eastAsia" w:ascii="宋体" w:hAnsi="宋体" w:eastAsia="宋体" w:cs="宋体"/>
          <w:color w:val="auto"/>
          <w:w w:val="100"/>
          <w:sz w:val="22"/>
          <w:szCs w:val="22"/>
        </w:rPr>
        <w:t>签字）</w:t>
      </w:r>
    </w:p>
    <w:p w14:paraId="702D5703">
      <w:pPr>
        <w:pStyle w:val="8"/>
        <w:tabs>
          <w:tab w:val="left" w:pos="8346"/>
        </w:tabs>
        <w:spacing w:before="149"/>
        <w:ind w:left="4906"/>
        <w:rPr>
          <w:rFonts w:hint="eastAsia" w:ascii="宋体" w:hAnsi="宋体" w:eastAsia="宋体" w:cs="宋体"/>
          <w:snapToGrid w:val="0"/>
          <w:color w:val="auto"/>
          <w:w w:val="100"/>
          <w:sz w:val="22"/>
          <w:szCs w:val="22"/>
        </w:rPr>
      </w:pPr>
      <w:r>
        <w:rPr>
          <w:rFonts w:hint="eastAsia" w:ascii="宋体" w:hAnsi="宋体" w:eastAsia="宋体" w:cs="宋体"/>
          <w:color w:val="auto"/>
          <w:w w:val="100"/>
          <w:sz w:val="22"/>
          <w:szCs w:val="22"/>
        </w:rPr>
        <w:t>身份证号</w:t>
      </w:r>
      <w:r>
        <w:rPr>
          <w:rFonts w:hint="eastAsia" w:ascii="宋体" w:hAnsi="宋体" w:eastAsia="宋体" w:cs="宋体"/>
          <w:snapToGrid w:val="0"/>
          <w:color w:val="auto"/>
          <w:w w:val="100"/>
          <w:sz w:val="22"/>
          <w:szCs w:val="22"/>
        </w:rPr>
        <w:t>：</w:t>
      </w:r>
      <w:r>
        <w:rPr>
          <w:rFonts w:hint="eastAsia" w:ascii="宋体" w:hAnsi="宋体" w:eastAsia="宋体" w:cs="宋体"/>
          <w:snapToGrid w:val="0"/>
          <w:color w:val="auto"/>
          <w:w w:val="100"/>
          <w:sz w:val="22"/>
          <w:szCs w:val="22"/>
          <w:u w:val="single"/>
        </w:rPr>
        <w:t xml:space="preserve"> </w:t>
      </w:r>
      <w:r>
        <w:rPr>
          <w:rFonts w:hint="eastAsia" w:ascii="宋体" w:hAnsi="宋体" w:eastAsia="宋体" w:cs="宋体"/>
          <w:snapToGrid w:val="0"/>
          <w:color w:val="auto"/>
          <w:w w:val="100"/>
          <w:sz w:val="22"/>
          <w:szCs w:val="22"/>
          <w:u w:val="single"/>
        </w:rPr>
        <w:tab/>
      </w:r>
    </w:p>
    <w:p w14:paraId="0359995E">
      <w:pPr>
        <w:pStyle w:val="8"/>
        <w:rPr>
          <w:rFonts w:hint="eastAsia" w:ascii="宋体" w:hAnsi="宋体" w:eastAsia="宋体" w:cs="宋体"/>
          <w:snapToGrid w:val="0"/>
          <w:color w:val="auto"/>
          <w:w w:val="100"/>
          <w:sz w:val="22"/>
          <w:szCs w:val="22"/>
        </w:rPr>
      </w:pPr>
    </w:p>
    <w:p w14:paraId="75CFD63B">
      <w:pPr>
        <w:pStyle w:val="8"/>
        <w:tabs>
          <w:tab w:val="left" w:pos="6507"/>
          <w:tab w:val="left" w:pos="7467"/>
        </w:tabs>
        <w:spacing w:before="1"/>
        <w:ind w:left="5547"/>
        <w:rPr>
          <w:rFonts w:hint="eastAsia" w:ascii="宋体" w:hAnsi="宋体" w:eastAsia="宋体" w:cs="宋体"/>
          <w:color w:val="auto"/>
          <w:w w:val="100"/>
          <w:sz w:val="22"/>
          <w:szCs w:val="22"/>
        </w:rPr>
      </w:pPr>
      <w:r>
        <w:rPr>
          <w:rFonts w:hint="eastAsia" w:ascii="宋体" w:hAnsi="宋体" w:eastAsia="宋体" w:cs="宋体"/>
          <w:color w:val="auto"/>
          <w:w w:val="100"/>
          <w:sz w:val="22"/>
          <w:szCs w:val="22"/>
        </w:rPr>
        <w:t>年</w:t>
      </w:r>
      <w:r>
        <w:rPr>
          <w:rFonts w:hint="eastAsia" w:ascii="宋体" w:hAnsi="宋体" w:eastAsia="宋体" w:cs="宋体"/>
          <w:color w:val="auto"/>
          <w:w w:val="100"/>
          <w:sz w:val="22"/>
          <w:szCs w:val="22"/>
        </w:rPr>
        <w:tab/>
      </w:r>
      <w:r>
        <w:rPr>
          <w:rFonts w:hint="eastAsia" w:ascii="宋体" w:hAnsi="宋体" w:eastAsia="宋体" w:cs="宋体"/>
          <w:color w:val="auto"/>
          <w:w w:val="100"/>
          <w:sz w:val="22"/>
          <w:szCs w:val="22"/>
        </w:rPr>
        <w:t>月</w:t>
      </w:r>
      <w:r>
        <w:rPr>
          <w:rFonts w:hint="eastAsia" w:ascii="宋体" w:hAnsi="宋体" w:eastAsia="宋体" w:cs="宋体"/>
          <w:color w:val="auto"/>
          <w:w w:val="100"/>
          <w:sz w:val="22"/>
          <w:szCs w:val="22"/>
        </w:rPr>
        <w:tab/>
      </w:r>
      <w:r>
        <w:rPr>
          <w:rFonts w:hint="eastAsia" w:ascii="宋体" w:hAnsi="宋体" w:eastAsia="宋体" w:cs="宋体"/>
          <w:color w:val="auto"/>
          <w:w w:val="100"/>
          <w:sz w:val="22"/>
          <w:szCs w:val="22"/>
        </w:rPr>
        <w:t>日</w:t>
      </w:r>
    </w:p>
    <w:p w14:paraId="342942F4">
      <w:pPr>
        <w:rPr>
          <w:rFonts w:hint="eastAsia" w:ascii="宋体" w:hAnsi="宋体" w:eastAsia="宋体" w:cs="宋体"/>
          <w:b/>
          <w:snapToGrid w:val="0"/>
          <w:color w:val="auto"/>
          <w:kern w:val="0"/>
          <w:sz w:val="24"/>
        </w:rPr>
      </w:pPr>
    </w:p>
    <w:p w14:paraId="48CA2580">
      <w:pPr>
        <w:rPr>
          <w:rFonts w:hint="eastAsia" w:ascii="宋体" w:hAnsi="宋体" w:eastAsia="宋体" w:cs="宋体"/>
          <w:b/>
          <w:snapToGrid w:val="0"/>
          <w:color w:val="auto"/>
          <w:kern w:val="0"/>
          <w:sz w:val="24"/>
        </w:rPr>
      </w:pPr>
    </w:p>
    <w:p w14:paraId="77462450">
      <w:pPr>
        <w:rPr>
          <w:rFonts w:hint="eastAsia" w:ascii="宋体" w:hAnsi="宋体" w:eastAsia="宋体" w:cs="宋体"/>
          <w:b/>
          <w:snapToGrid w:val="0"/>
          <w:color w:val="auto"/>
          <w:kern w:val="0"/>
          <w:sz w:val="24"/>
        </w:rPr>
      </w:pPr>
    </w:p>
    <w:p w14:paraId="6BCB8F81">
      <w:pPr>
        <w:rPr>
          <w:rFonts w:hint="eastAsia" w:ascii="宋体" w:hAnsi="宋体" w:eastAsia="宋体" w:cs="宋体"/>
          <w:b/>
          <w:snapToGrid w:val="0"/>
          <w:color w:val="auto"/>
          <w:kern w:val="0"/>
          <w:sz w:val="24"/>
        </w:rPr>
      </w:pPr>
    </w:p>
    <w:p w14:paraId="63F348F0">
      <w:pPr>
        <w:rPr>
          <w:rFonts w:hint="eastAsia" w:ascii="宋体" w:hAnsi="宋体" w:eastAsia="宋体" w:cs="宋体"/>
          <w:b/>
          <w:color w:val="auto"/>
          <w:sz w:val="28"/>
          <w:szCs w:val="22"/>
        </w:rPr>
      </w:pPr>
      <w:r>
        <w:rPr>
          <w:rFonts w:hint="eastAsia" w:ascii="宋体" w:hAnsi="宋体" w:eastAsia="宋体" w:cs="宋体"/>
          <w:b/>
          <w:color w:val="auto"/>
          <w:sz w:val="28"/>
          <w:szCs w:val="22"/>
        </w:rPr>
        <w:br w:type="page"/>
      </w:r>
    </w:p>
    <w:p w14:paraId="7E771FD3">
      <w:pPr>
        <w:pStyle w:val="8"/>
        <w:jc w:val="center"/>
        <w:outlineLvl w:val="4"/>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（2）不违法分包、转包工程承诺书</w:t>
      </w:r>
    </w:p>
    <w:p w14:paraId="29BF7A5F">
      <w:pPr>
        <w:pStyle w:val="8"/>
        <w:spacing w:before="5"/>
        <w:rPr>
          <w:rFonts w:hint="eastAsia" w:ascii="宋体" w:hAnsi="宋体" w:eastAsia="宋体" w:cs="宋体"/>
          <w:color w:val="auto"/>
          <w:sz w:val="23"/>
          <w:szCs w:val="22"/>
        </w:rPr>
      </w:pPr>
    </w:p>
    <w:p w14:paraId="21E9CEB3">
      <w:pPr>
        <w:pStyle w:val="8"/>
        <w:tabs>
          <w:tab w:val="left" w:pos="5305"/>
        </w:tabs>
        <w:spacing w:before="10" w:line="360" w:lineRule="auto"/>
        <w:ind w:left="106"/>
        <w:rPr>
          <w:rFonts w:hint="eastAsia" w:ascii="宋体" w:hAnsi="宋体" w:eastAsia="宋体" w:cs="宋体"/>
          <w:snapToGrid w:val="0"/>
          <w:color w:val="auto"/>
          <w:sz w:val="22"/>
          <w:szCs w:val="22"/>
        </w:rPr>
      </w:pPr>
      <w:r>
        <w:rPr>
          <w:rFonts w:hint="eastAsia" w:ascii="宋体" w:hAnsi="宋体" w:eastAsia="宋体" w:cs="宋体"/>
          <w:snapToGrid w:val="0"/>
          <w:color w:val="auto"/>
          <w:sz w:val="22"/>
          <w:szCs w:val="22"/>
        </w:rPr>
        <w:t>致：</w:t>
      </w:r>
      <w:r>
        <w:rPr>
          <w:rFonts w:hint="eastAsia" w:ascii="宋体" w:hAnsi="宋体" w:eastAsia="宋体" w:cs="宋体"/>
          <w:snapToGrid w:val="0"/>
          <w:color w:val="auto"/>
          <w:sz w:val="22"/>
          <w:szCs w:val="22"/>
          <w:u w:val="single"/>
        </w:rPr>
        <w:t xml:space="preserve"> </w:t>
      </w:r>
      <w:r>
        <w:rPr>
          <w:rFonts w:hint="eastAsia" w:ascii="宋体" w:hAnsi="宋体" w:eastAsia="宋体" w:cs="宋体"/>
          <w:snapToGrid w:val="0"/>
          <w:color w:val="auto"/>
          <w:sz w:val="22"/>
          <w:szCs w:val="22"/>
          <w:u w:val="single"/>
        </w:rPr>
        <w:tab/>
      </w:r>
    </w:p>
    <w:p w14:paraId="01B0467A">
      <w:pPr>
        <w:pStyle w:val="8"/>
        <w:tabs>
          <w:tab w:val="left" w:pos="6826"/>
        </w:tabs>
        <w:spacing w:before="151" w:line="360" w:lineRule="auto"/>
        <w:ind w:left="106" w:right="271" w:firstLine="640"/>
        <w:rPr>
          <w:rFonts w:hint="eastAsia" w:ascii="宋体" w:hAnsi="宋体" w:eastAsia="宋体" w:cs="宋体"/>
          <w:color w:val="auto"/>
          <w:sz w:val="22"/>
          <w:szCs w:val="20"/>
        </w:rPr>
      </w:pPr>
      <w:r>
        <w:rPr>
          <w:rFonts w:hint="eastAsia" w:ascii="宋体" w:hAnsi="宋体" w:eastAsia="宋体" w:cs="宋体"/>
          <w:snapToGrid w:val="0"/>
          <w:color w:val="auto"/>
          <w:sz w:val="22"/>
          <w:szCs w:val="22"/>
        </w:rPr>
        <w:t>若我单位在</w:t>
      </w:r>
      <w:r>
        <w:rPr>
          <w:rFonts w:hint="eastAsia" w:ascii="宋体" w:hAnsi="宋体" w:eastAsia="宋体" w:cs="宋体"/>
          <w:snapToGrid w:val="0"/>
          <w:color w:val="auto"/>
          <w:sz w:val="22"/>
          <w:szCs w:val="22"/>
          <w:u w:val="single"/>
        </w:rPr>
        <w:t xml:space="preserve"> </w:t>
      </w:r>
      <w:r>
        <w:rPr>
          <w:rFonts w:hint="eastAsia" w:ascii="宋体" w:hAnsi="宋体" w:eastAsia="宋体" w:cs="宋体"/>
          <w:snapToGrid w:val="0"/>
          <w:color w:val="auto"/>
          <w:sz w:val="22"/>
          <w:szCs w:val="22"/>
          <w:u w:val="single"/>
        </w:rPr>
        <w:tab/>
      </w:r>
      <w:r>
        <w:rPr>
          <w:rFonts w:hint="eastAsia" w:ascii="宋体" w:hAnsi="宋体" w:eastAsia="宋体" w:cs="宋体"/>
          <w:color w:val="auto"/>
          <w:sz w:val="22"/>
          <w:szCs w:val="20"/>
        </w:rPr>
        <w:t>项目招标中，有幸中标。为了切实维护业主的合法权益，维护好当地建筑市场秩序，特</w:t>
      </w:r>
      <w:r>
        <w:rPr>
          <w:rFonts w:hint="eastAsia" w:ascii="宋体" w:hAnsi="宋体" w:cs="宋体"/>
          <w:color w:val="auto"/>
          <w:sz w:val="22"/>
          <w:szCs w:val="20"/>
          <w:lang w:eastAsia="zh-CN"/>
        </w:rPr>
        <w:t>作</w:t>
      </w:r>
      <w:r>
        <w:rPr>
          <w:rFonts w:hint="eastAsia" w:ascii="宋体" w:hAnsi="宋体" w:eastAsia="宋体" w:cs="宋体"/>
          <w:color w:val="auto"/>
          <w:sz w:val="22"/>
          <w:szCs w:val="20"/>
        </w:rPr>
        <w:t>如下承诺：</w:t>
      </w:r>
    </w:p>
    <w:p w14:paraId="624D41CE">
      <w:pPr>
        <w:pStyle w:val="8"/>
        <w:tabs>
          <w:tab w:val="left" w:pos="6826"/>
        </w:tabs>
        <w:spacing w:before="151" w:line="360" w:lineRule="auto"/>
        <w:ind w:left="106" w:right="271" w:firstLine="640"/>
        <w:rPr>
          <w:rFonts w:hint="eastAsia" w:ascii="宋体" w:hAnsi="宋体" w:eastAsia="宋体" w:cs="宋体"/>
          <w:color w:val="auto"/>
          <w:sz w:val="22"/>
          <w:szCs w:val="20"/>
        </w:rPr>
      </w:pPr>
      <w:r>
        <w:rPr>
          <w:rFonts w:hint="eastAsia" w:ascii="宋体" w:hAnsi="宋体" w:eastAsia="宋体" w:cs="宋体"/>
          <w:color w:val="auto"/>
          <w:sz w:val="22"/>
          <w:szCs w:val="20"/>
        </w:rPr>
        <w:t>1.在此工程施工中，一定精心组织，确保工期和质量，保证不违法分包、转包中标工程，并随时接受建设单位和有关监督部门的监督。</w:t>
      </w:r>
    </w:p>
    <w:p w14:paraId="7B828007">
      <w:pPr>
        <w:pStyle w:val="8"/>
        <w:tabs>
          <w:tab w:val="left" w:pos="6826"/>
        </w:tabs>
        <w:spacing w:before="151" w:line="360" w:lineRule="auto"/>
        <w:ind w:left="106" w:right="271" w:firstLine="640"/>
        <w:rPr>
          <w:rFonts w:hint="eastAsia" w:ascii="宋体" w:hAnsi="宋体" w:eastAsia="宋体" w:cs="宋体"/>
          <w:color w:val="auto"/>
          <w:sz w:val="22"/>
          <w:szCs w:val="20"/>
        </w:rPr>
      </w:pPr>
      <w:r>
        <w:rPr>
          <w:rFonts w:hint="eastAsia" w:ascii="宋体" w:hAnsi="宋体" w:eastAsia="宋体" w:cs="宋体"/>
          <w:color w:val="auto"/>
          <w:sz w:val="22"/>
          <w:szCs w:val="20"/>
        </w:rPr>
        <w:t>2.若甲方发现我方出现违法分包、转包中标工程，我方将自动撤出施工现场，赔偿由此产生的经济损失，无条件接受甲方扣除剩余合同款项和中止合同，并对将我方列入失信黑名单无任何异议。</w:t>
      </w:r>
    </w:p>
    <w:p w14:paraId="4EBEA0D5">
      <w:pPr>
        <w:pStyle w:val="8"/>
        <w:tabs>
          <w:tab w:val="left" w:pos="6826"/>
        </w:tabs>
        <w:spacing w:before="151" w:line="360" w:lineRule="auto"/>
        <w:ind w:left="106" w:right="271" w:firstLine="640"/>
        <w:rPr>
          <w:rFonts w:hint="eastAsia" w:ascii="宋体" w:hAnsi="宋体" w:eastAsia="宋体" w:cs="宋体"/>
          <w:color w:val="auto"/>
          <w:sz w:val="22"/>
          <w:szCs w:val="20"/>
        </w:rPr>
      </w:pPr>
      <w:r>
        <w:rPr>
          <w:rFonts w:hint="eastAsia" w:ascii="宋体" w:hAnsi="宋体" w:eastAsia="宋体" w:cs="宋体"/>
          <w:color w:val="auto"/>
          <w:sz w:val="22"/>
          <w:szCs w:val="20"/>
        </w:rPr>
        <w:t>特此承诺。</w:t>
      </w:r>
    </w:p>
    <w:p w14:paraId="139D1BCC">
      <w:pPr>
        <w:pStyle w:val="8"/>
        <w:spacing w:line="360" w:lineRule="auto"/>
        <w:rPr>
          <w:rFonts w:hint="eastAsia" w:ascii="宋体" w:hAnsi="宋体" w:eastAsia="宋体" w:cs="宋体"/>
          <w:snapToGrid w:val="0"/>
          <w:color w:val="auto"/>
          <w:sz w:val="22"/>
          <w:szCs w:val="22"/>
        </w:rPr>
      </w:pPr>
    </w:p>
    <w:p w14:paraId="1E4D00FB">
      <w:pPr>
        <w:pStyle w:val="8"/>
        <w:spacing w:line="360" w:lineRule="auto"/>
        <w:rPr>
          <w:rFonts w:hint="eastAsia" w:ascii="宋体" w:hAnsi="宋体" w:eastAsia="宋体" w:cs="宋体"/>
          <w:snapToGrid w:val="0"/>
          <w:color w:val="auto"/>
          <w:sz w:val="22"/>
          <w:szCs w:val="22"/>
        </w:rPr>
      </w:pPr>
    </w:p>
    <w:p w14:paraId="364C83EE">
      <w:pPr>
        <w:pStyle w:val="8"/>
        <w:spacing w:line="360" w:lineRule="auto"/>
        <w:rPr>
          <w:rFonts w:hint="eastAsia" w:ascii="宋体" w:hAnsi="宋体" w:eastAsia="宋体" w:cs="宋体"/>
          <w:snapToGrid w:val="0"/>
          <w:color w:val="auto"/>
          <w:sz w:val="22"/>
          <w:szCs w:val="22"/>
        </w:rPr>
      </w:pPr>
    </w:p>
    <w:p w14:paraId="4D3B40A6">
      <w:pPr>
        <w:pStyle w:val="8"/>
        <w:tabs>
          <w:tab w:val="left" w:pos="6826"/>
        </w:tabs>
        <w:spacing w:before="151" w:line="360" w:lineRule="auto"/>
        <w:ind w:left="106" w:right="271" w:firstLine="640"/>
        <w:rPr>
          <w:rFonts w:hint="eastAsia" w:ascii="宋体" w:hAnsi="宋体" w:eastAsia="宋体" w:cs="宋体"/>
          <w:color w:val="auto"/>
          <w:sz w:val="22"/>
          <w:szCs w:val="20"/>
        </w:rPr>
      </w:pPr>
    </w:p>
    <w:p w14:paraId="113F16DA">
      <w:pPr>
        <w:pStyle w:val="8"/>
        <w:tabs>
          <w:tab w:val="left" w:pos="6826"/>
        </w:tabs>
        <w:spacing w:before="151" w:line="360" w:lineRule="auto"/>
        <w:ind w:left="106" w:right="271" w:firstLine="640"/>
        <w:rPr>
          <w:rFonts w:hint="eastAsia" w:ascii="宋体" w:hAnsi="宋体" w:eastAsia="宋体" w:cs="宋体"/>
          <w:color w:val="auto"/>
          <w:sz w:val="22"/>
          <w:szCs w:val="20"/>
        </w:rPr>
      </w:pPr>
      <w:r>
        <w:rPr>
          <w:rFonts w:hint="eastAsia" w:ascii="宋体" w:hAnsi="宋体" w:eastAsia="宋体" w:cs="宋体"/>
          <w:color w:val="auto"/>
          <w:sz w:val="22"/>
          <w:szCs w:val="20"/>
        </w:rPr>
        <w:t>中标单位：（单位公章）        法定代表人：</w:t>
      </w:r>
      <w:r>
        <w:rPr>
          <w:rFonts w:hint="eastAsia" w:ascii="宋体" w:hAnsi="宋体" w:eastAsia="宋体" w:cs="宋体"/>
          <w:color w:val="auto"/>
          <w:sz w:val="22"/>
          <w:szCs w:val="20"/>
          <w:u w:val="single"/>
        </w:rPr>
        <w:t xml:space="preserve">           </w:t>
      </w:r>
      <w:r>
        <w:rPr>
          <w:rFonts w:hint="eastAsia" w:ascii="宋体" w:hAnsi="宋体" w:eastAsia="宋体" w:cs="宋体"/>
          <w:color w:val="auto"/>
          <w:sz w:val="22"/>
          <w:szCs w:val="20"/>
        </w:rPr>
        <w:t>（签字）</w:t>
      </w:r>
    </w:p>
    <w:p w14:paraId="4F809F8A">
      <w:pPr>
        <w:pStyle w:val="8"/>
        <w:tabs>
          <w:tab w:val="left" w:pos="6826"/>
        </w:tabs>
        <w:spacing w:before="151" w:line="360" w:lineRule="auto"/>
        <w:ind w:left="106" w:right="271" w:firstLine="3960" w:firstLineChars="1800"/>
        <w:rPr>
          <w:rFonts w:hint="eastAsia" w:ascii="宋体" w:hAnsi="宋体" w:eastAsia="宋体" w:cs="宋体"/>
          <w:snapToGrid w:val="0"/>
          <w:color w:val="auto"/>
          <w:w w:val="95"/>
          <w:sz w:val="22"/>
          <w:szCs w:val="22"/>
          <w:u w:val="single"/>
        </w:rPr>
      </w:pPr>
      <w:r>
        <w:rPr>
          <w:rFonts w:hint="eastAsia" w:ascii="宋体" w:hAnsi="宋体" w:eastAsia="宋体" w:cs="宋体"/>
          <w:color w:val="auto"/>
          <w:sz w:val="22"/>
          <w:szCs w:val="20"/>
        </w:rPr>
        <w:t>身份证号</w:t>
      </w:r>
      <w:r>
        <w:rPr>
          <w:rFonts w:hint="eastAsia" w:ascii="宋体" w:hAnsi="宋体" w:eastAsia="宋体" w:cs="宋体"/>
          <w:snapToGrid w:val="0"/>
          <w:color w:val="auto"/>
          <w:w w:val="95"/>
          <w:sz w:val="22"/>
          <w:szCs w:val="22"/>
        </w:rPr>
        <w:t>：</w:t>
      </w:r>
      <w:r>
        <w:rPr>
          <w:rFonts w:hint="eastAsia" w:ascii="宋体" w:hAnsi="宋体" w:eastAsia="宋体" w:cs="宋体"/>
          <w:snapToGrid w:val="0"/>
          <w:color w:val="auto"/>
          <w:w w:val="95"/>
          <w:sz w:val="22"/>
          <w:szCs w:val="22"/>
          <w:u w:val="single"/>
        </w:rPr>
        <w:tab/>
      </w:r>
      <w:r>
        <w:rPr>
          <w:rFonts w:hint="eastAsia" w:ascii="宋体" w:hAnsi="宋体" w:eastAsia="宋体" w:cs="宋体"/>
          <w:snapToGrid w:val="0"/>
          <w:color w:val="auto"/>
          <w:w w:val="95"/>
          <w:sz w:val="22"/>
          <w:szCs w:val="22"/>
          <w:u w:val="single"/>
        </w:rPr>
        <w:tab/>
      </w:r>
      <w:r>
        <w:rPr>
          <w:rFonts w:hint="eastAsia" w:ascii="宋体" w:hAnsi="宋体" w:eastAsia="宋体" w:cs="宋体"/>
          <w:snapToGrid w:val="0"/>
          <w:color w:val="auto"/>
          <w:w w:val="95"/>
          <w:sz w:val="22"/>
          <w:szCs w:val="22"/>
          <w:u w:val="single"/>
        </w:rPr>
        <w:t xml:space="preserve"> </w:t>
      </w:r>
    </w:p>
    <w:p w14:paraId="30CBE762">
      <w:pPr>
        <w:pStyle w:val="8"/>
        <w:tabs>
          <w:tab w:val="left" w:pos="6027"/>
          <w:tab w:val="left" w:pos="7147"/>
          <w:tab w:val="left" w:pos="8346"/>
        </w:tabs>
        <w:spacing w:before="149" w:line="360" w:lineRule="auto"/>
        <w:ind w:right="717" w:firstLine="4620" w:firstLineChars="2100"/>
        <w:rPr>
          <w:rFonts w:hint="eastAsia" w:ascii="宋体" w:hAnsi="宋体" w:eastAsia="宋体" w:cs="宋体"/>
          <w:snapToGrid w:val="0"/>
          <w:color w:val="auto"/>
          <w:sz w:val="22"/>
          <w:szCs w:val="22"/>
        </w:rPr>
      </w:pPr>
      <w:r>
        <w:rPr>
          <w:rFonts w:hint="eastAsia" w:ascii="宋体" w:hAnsi="宋体" w:eastAsia="宋体" w:cs="宋体"/>
          <w:snapToGrid w:val="0"/>
          <w:color w:val="auto"/>
          <w:sz w:val="22"/>
          <w:szCs w:val="22"/>
        </w:rPr>
        <w:t>年</w:t>
      </w:r>
      <w:r>
        <w:rPr>
          <w:rFonts w:hint="eastAsia" w:ascii="宋体" w:hAnsi="宋体" w:eastAsia="宋体" w:cs="宋体"/>
          <w:snapToGrid w:val="0"/>
          <w:color w:val="auto"/>
          <w:sz w:val="22"/>
          <w:szCs w:val="22"/>
        </w:rPr>
        <w:tab/>
      </w:r>
      <w:r>
        <w:rPr>
          <w:rFonts w:hint="eastAsia" w:ascii="宋体" w:hAnsi="宋体" w:eastAsia="宋体" w:cs="宋体"/>
          <w:snapToGrid w:val="0"/>
          <w:color w:val="auto"/>
          <w:sz w:val="22"/>
          <w:szCs w:val="22"/>
        </w:rPr>
        <w:t>月</w:t>
      </w:r>
      <w:r>
        <w:rPr>
          <w:rFonts w:hint="eastAsia" w:ascii="宋体" w:hAnsi="宋体" w:eastAsia="宋体" w:cs="宋体"/>
          <w:snapToGrid w:val="0"/>
          <w:color w:val="auto"/>
          <w:sz w:val="22"/>
          <w:szCs w:val="22"/>
        </w:rPr>
        <w:tab/>
      </w:r>
      <w:r>
        <w:rPr>
          <w:rFonts w:hint="eastAsia" w:ascii="宋体" w:hAnsi="宋体" w:eastAsia="宋体" w:cs="宋体"/>
          <w:snapToGrid w:val="0"/>
          <w:color w:val="auto"/>
          <w:sz w:val="22"/>
          <w:szCs w:val="22"/>
        </w:rPr>
        <w:t>日</w:t>
      </w:r>
    </w:p>
    <w:p w14:paraId="4BBB59B7">
      <w:pPr>
        <w:rPr>
          <w:rFonts w:hint="eastAsia" w:ascii="宋体" w:hAnsi="宋体" w:eastAsia="宋体" w:cs="宋体"/>
          <w:b/>
          <w:snapToGrid w:val="0"/>
          <w:color w:val="auto"/>
          <w:kern w:val="0"/>
          <w:sz w:val="22"/>
        </w:rPr>
      </w:pPr>
    </w:p>
    <w:p w14:paraId="7D3E2C18">
      <w:pPr>
        <w:rPr>
          <w:rFonts w:hint="eastAsia" w:ascii="宋体" w:hAnsi="宋体" w:eastAsia="宋体" w:cs="宋体"/>
          <w:b/>
          <w:snapToGrid w:val="0"/>
          <w:color w:val="auto"/>
          <w:kern w:val="0"/>
          <w:sz w:val="24"/>
        </w:rPr>
      </w:pPr>
    </w:p>
    <w:p w14:paraId="5B18905D">
      <w:pPr>
        <w:rPr>
          <w:rFonts w:hint="eastAsia" w:ascii="宋体" w:hAnsi="宋体" w:eastAsia="宋体" w:cs="宋体"/>
          <w:b/>
          <w:snapToGrid w:val="0"/>
          <w:color w:val="auto"/>
          <w:kern w:val="0"/>
          <w:sz w:val="24"/>
        </w:rPr>
      </w:pPr>
    </w:p>
    <w:p w14:paraId="7E7F4FF9">
      <w:pPr>
        <w:rPr>
          <w:rFonts w:hint="eastAsia" w:ascii="宋体" w:hAnsi="宋体" w:eastAsia="宋体" w:cs="宋体"/>
          <w:b/>
          <w:snapToGrid w:val="0"/>
          <w:color w:val="auto"/>
          <w:kern w:val="0"/>
          <w:sz w:val="24"/>
        </w:rPr>
      </w:pPr>
    </w:p>
    <w:p w14:paraId="598519DE">
      <w:pPr>
        <w:autoSpaceDE w:val="0"/>
        <w:autoSpaceDN w:val="0"/>
        <w:adjustRightInd w:val="0"/>
        <w:jc w:val="left"/>
        <w:rPr>
          <w:rFonts w:hint="eastAsia" w:ascii="宋体" w:hAnsi="宋体" w:eastAsia="宋体" w:cs="宋体"/>
          <w:b/>
          <w:color w:val="auto"/>
          <w:kern w:val="0"/>
          <w:sz w:val="28"/>
          <w:szCs w:val="28"/>
        </w:rPr>
      </w:pPr>
    </w:p>
    <w:p w14:paraId="560E2488">
      <w:pPr>
        <w:autoSpaceDE w:val="0"/>
        <w:autoSpaceDN w:val="0"/>
        <w:adjustRightInd w:val="0"/>
        <w:jc w:val="left"/>
        <w:rPr>
          <w:rFonts w:hint="eastAsia" w:ascii="宋体" w:hAnsi="宋体" w:eastAsia="宋体" w:cs="宋体"/>
          <w:b/>
          <w:color w:val="auto"/>
          <w:kern w:val="0"/>
          <w:sz w:val="28"/>
          <w:szCs w:val="28"/>
        </w:rPr>
      </w:pPr>
    </w:p>
    <w:p w14:paraId="13608A91">
      <w:pP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p>
    <w:p w14:paraId="73F33B83">
      <w:pPr>
        <w:numPr>
          <w:ilvl w:val="0"/>
          <w:numId w:val="0"/>
        </w:numPr>
        <w:ind w:leftChars="0"/>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附件1: 磋商承诺函</w:t>
      </w:r>
    </w:p>
    <w:p w14:paraId="6AC710A2">
      <w:pPr>
        <w:keepNext w:val="0"/>
        <w:keepLines w:val="0"/>
        <w:pageBreakBefore w:val="0"/>
        <w:widowControl w:val="0"/>
        <w:kinsoku/>
        <w:wordWrap/>
        <w:overflowPunct/>
        <w:topLinePunct w:val="0"/>
        <w:autoSpaceDE/>
        <w:autoSpaceDN/>
        <w:bidi w:val="0"/>
        <w:adjustRightInd w:val="0"/>
        <w:snapToGrid w:val="0"/>
        <w:spacing w:line="380" w:lineRule="exact"/>
        <w:ind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lang w:val="en-US" w:eastAsia="zh-CN"/>
        </w:rPr>
        <w:t xml:space="preserve"> </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（采购人及采购代理机构）</w:t>
      </w:r>
    </w:p>
    <w:p w14:paraId="69635599">
      <w:pPr>
        <w:keepNext w:val="0"/>
        <w:keepLines w:val="0"/>
        <w:pageBreakBefore w:val="0"/>
        <w:widowControl w:val="0"/>
        <w:kinsoku/>
        <w:wordWrap/>
        <w:overflowPunct/>
        <w:topLinePunct w:val="0"/>
        <w:autoSpaceDE/>
        <w:autoSpaceDN/>
        <w:bidi w:val="0"/>
        <w:adjustRightInd w:val="0"/>
        <w:snapToGrid w:val="0"/>
        <w:spacing w:line="380" w:lineRule="exact"/>
        <w:ind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我公司作为本次采购项目的响应人，根据竞争性磋商文件要求，现郑重承诺如下：</w:t>
      </w:r>
    </w:p>
    <w:p w14:paraId="2EDEDC66">
      <w:pPr>
        <w:pStyle w:val="8"/>
        <w:keepNext w:val="0"/>
        <w:keepLines w:val="0"/>
        <w:pageBreakBefore w:val="0"/>
        <w:widowControl w:val="0"/>
        <w:tabs>
          <w:tab w:val="left" w:pos="6826"/>
        </w:tabs>
        <w:kinsoku/>
        <w:wordWrap/>
        <w:overflowPunct/>
        <w:topLinePunct w:val="0"/>
        <w:autoSpaceDE/>
        <w:autoSpaceDN/>
        <w:bidi w:val="0"/>
        <w:adjustRightInd w:val="0"/>
        <w:snapToGrid w:val="0"/>
        <w:spacing w:line="380" w:lineRule="exact"/>
        <w:ind w:right="0" w:firstLine="440" w:firstLineChars="200"/>
        <w:textAlignment w:val="auto"/>
        <w:rPr>
          <w:rFonts w:hint="eastAsia" w:ascii="宋体" w:hAnsi="宋体" w:eastAsia="宋体" w:cs="宋体"/>
          <w:snapToGrid w:val="0"/>
          <w:color w:val="auto"/>
          <w:sz w:val="22"/>
          <w:szCs w:val="22"/>
        </w:rPr>
      </w:pPr>
      <w:r>
        <w:rPr>
          <w:rFonts w:hint="eastAsia" w:ascii="宋体" w:hAnsi="宋体" w:eastAsia="宋体" w:cs="宋体"/>
          <w:snapToGrid w:val="0"/>
          <w:color w:val="auto"/>
          <w:sz w:val="22"/>
          <w:szCs w:val="22"/>
        </w:rPr>
        <w:t>一、如对竞争性磋商文件有异议，已经在投标截止时间届满前依法进行维权救济,不存在对竞争性磋商文件有异议的同时又参加投标以求侥幸中标或者为实现其他非法目的的行为。</w:t>
      </w:r>
    </w:p>
    <w:p w14:paraId="25CF179D">
      <w:pPr>
        <w:pStyle w:val="8"/>
        <w:keepNext w:val="0"/>
        <w:keepLines w:val="0"/>
        <w:pageBreakBefore w:val="0"/>
        <w:widowControl w:val="0"/>
        <w:tabs>
          <w:tab w:val="left" w:pos="6826"/>
        </w:tabs>
        <w:kinsoku/>
        <w:wordWrap/>
        <w:overflowPunct/>
        <w:topLinePunct w:val="0"/>
        <w:autoSpaceDE/>
        <w:autoSpaceDN/>
        <w:bidi w:val="0"/>
        <w:adjustRightInd w:val="0"/>
        <w:snapToGrid w:val="0"/>
        <w:spacing w:line="380" w:lineRule="exact"/>
        <w:ind w:right="0" w:firstLine="440" w:firstLineChars="200"/>
        <w:textAlignment w:val="auto"/>
        <w:rPr>
          <w:rFonts w:hint="eastAsia" w:ascii="宋体" w:hAnsi="宋体" w:eastAsia="宋体" w:cs="宋体"/>
          <w:snapToGrid w:val="0"/>
          <w:color w:val="auto"/>
          <w:sz w:val="22"/>
          <w:szCs w:val="22"/>
        </w:rPr>
      </w:pPr>
      <w:r>
        <w:rPr>
          <w:rFonts w:hint="eastAsia" w:ascii="宋体" w:hAnsi="宋体" w:eastAsia="宋体" w:cs="宋体"/>
          <w:snapToGrid w:val="0"/>
          <w:color w:val="auto"/>
          <w:sz w:val="22"/>
          <w:szCs w:val="22"/>
        </w:rPr>
        <w:t>二、参加本次招标采购活动，不存在与单位负责人为同一人或者存在直接控股、管理关系的其他供应商参与同一合同项下的政府采购活动的行为。    </w:t>
      </w:r>
    </w:p>
    <w:p w14:paraId="31BE4FFA">
      <w:pPr>
        <w:pStyle w:val="8"/>
        <w:keepNext w:val="0"/>
        <w:keepLines w:val="0"/>
        <w:pageBreakBefore w:val="0"/>
        <w:widowControl w:val="0"/>
        <w:tabs>
          <w:tab w:val="left" w:pos="6826"/>
        </w:tabs>
        <w:kinsoku/>
        <w:wordWrap/>
        <w:overflowPunct/>
        <w:topLinePunct w:val="0"/>
        <w:autoSpaceDE/>
        <w:autoSpaceDN/>
        <w:bidi w:val="0"/>
        <w:adjustRightInd w:val="0"/>
        <w:snapToGrid w:val="0"/>
        <w:spacing w:line="380" w:lineRule="exact"/>
        <w:ind w:right="0" w:firstLine="440" w:firstLineChars="200"/>
        <w:textAlignment w:val="auto"/>
        <w:rPr>
          <w:rFonts w:hint="eastAsia" w:ascii="宋体" w:hAnsi="宋体" w:eastAsia="宋体" w:cs="宋体"/>
          <w:snapToGrid w:val="0"/>
          <w:color w:val="auto"/>
          <w:sz w:val="22"/>
          <w:szCs w:val="22"/>
        </w:rPr>
      </w:pPr>
      <w:r>
        <w:rPr>
          <w:rFonts w:hint="eastAsia" w:ascii="宋体" w:hAnsi="宋体" w:eastAsia="宋体" w:cs="宋体"/>
          <w:snapToGrid w:val="0"/>
          <w:color w:val="auto"/>
          <w:sz w:val="22"/>
          <w:szCs w:val="22"/>
        </w:rPr>
        <w:t>三、参加本次招标采购活动，不存在为采购项目提供整体设计、规范编制或者项目管理、监理、检测等服务的行为。</w:t>
      </w:r>
    </w:p>
    <w:p w14:paraId="75589A89">
      <w:pPr>
        <w:pStyle w:val="8"/>
        <w:keepNext w:val="0"/>
        <w:keepLines w:val="0"/>
        <w:pageBreakBefore w:val="0"/>
        <w:widowControl w:val="0"/>
        <w:tabs>
          <w:tab w:val="left" w:pos="6826"/>
        </w:tabs>
        <w:kinsoku/>
        <w:wordWrap/>
        <w:overflowPunct/>
        <w:topLinePunct w:val="0"/>
        <w:autoSpaceDE/>
        <w:autoSpaceDN/>
        <w:bidi w:val="0"/>
        <w:adjustRightInd w:val="0"/>
        <w:snapToGrid w:val="0"/>
        <w:spacing w:line="380" w:lineRule="exact"/>
        <w:ind w:right="0" w:firstLine="440" w:firstLineChars="200"/>
        <w:textAlignment w:val="auto"/>
        <w:rPr>
          <w:rFonts w:hint="eastAsia" w:ascii="宋体" w:hAnsi="宋体" w:eastAsia="宋体" w:cs="宋体"/>
          <w:snapToGrid w:val="0"/>
          <w:color w:val="auto"/>
          <w:sz w:val="22"/>
          <w:szCs w:val="22"/>
        </w:rPr>
      </w:pPr>
      <w:r>
        <w:rPr>
          <w:rFonts w:hint="eastAsia" w:ascii="宋体" w:hAnsi="宋体" w:eastAsia="宋体" w:cs="宋体"/>
          <w:snapToGrid w:val="0"/>
          <w:color w:val="auto"/>
          <w:sz w:val="22"/>
          <w:szCs w:val="22"/>
        </w:rPr>
        <w:t>四、响应文件中提供的能够给予我公司带来优惠、好处的任何材料资料和技术、服务、商务等响应承诺情况都是真实的、有效的、合法的。</w:t>
      </w:r>
    </w:p>
    <w:p w14:paraId="25188722">
      <w:pPr>
        <w:pStyle w:val="8"/>
        <w:keepNext w:val="0"/>
        <w:keepLines w:val="0"/>
        <w:pageBreakBefore w:val="0"/>
        <w:widowControl w:val="0"/>
        <w:tabs>
          <w:tab w:val="left" w:pos="6826"/>
        </w:tabs>
        <w:kinsoku/>
        <w:wordWrap/>
        <w:overflowPunct/>
        <w:topLinePunct w:val="0"/>
        <w:autoSpaceDE/>
        <w:autoSpaceDN/>
        <w:bidi w:val="0"/>
        <w:adjustRightInd w:val="0"/>
        <w:snapToGrid w:val="0"/>
        <w:spacing w:line="380" w:lineRule="exact"/>
        <w:ind w:right="0" w:firstLine="440" w:firstLineChars="200"/>
        <w:textAlignment w:val="auto"/>
        <w:rPr>
          <w:rFonts w:hint="eastAsia" w:ascii="宋体" w:hAnsi="宋体" w:eastAsia="宋体" w:cs="宋体"/>
          <w:snapToGrid w:val="0"/>
          <w:color w:val="auto"/>
          <w:sz w:val="22"/>
          <w:szCs w:val="22"/>
        </w:rPr>
      </w:pPr>
      <w:r>
        <w:rPr>
          <w:rFonts w:hint="eastAsia" w:ascii="宋体" w:hAnsi="宋体" w:eastAsia="宋体" w:cs="宋体"/>
          <w:snapToGrid w:val="0"/>
          <w:color w:val="auto"/>
          <w:sz w:val="22"/>
          <w:szCs w:val="22"/>
        </w:rPr>
        <w:t>五、如本项目评标过程中需要提供样品，则我公司提供的样品即为中标后将要提供的中标产品，我公司对提供样品的性能和质量负责，因样品存在缺陷或者不符合竞争性磋商文件要求导致未能中标的，我公司愿意承担相应不利后果。（如提供样品）    </w:t>
      </w:r>
    </w:p>
    <w:p w14:paraId="090EF3B5">
      <w:pPr>
        <w:pStyle w:val="8"/>
        <w:keepNext w:val="0"/>
        <w:keepLines w:val="0"/>
        <w:pageBreakBefore w:val="0"/>
        <w:widowControl w:val="0"/>
        <w:tabs>
          <w:tab w:val="left" w:pos="6826"/>
        </w:tabs>
        <w:kinsoku/>
        <w:wordWrap/>
        <w:overflowPunct/>
        <w:topLinePunct w:val="0"/>
        <w:autoSpaceDE/>
        <w:autoSpaceDN/>
        <w:bidi w:val="0"/>
        <w:adjustRightInd w:val="0"/>
        <w:snapToGrid w:val="0"/>
        <w:spacing w:line="380" w:lineRule="exact"/>
        <w:ind w:right="0" w:firstLine="440" w:firstLineChars="200"/>
        <w:textAlignment w:val="auto"/>
        <w:rPr>
          <w:rFonts w:hint="eastAsia" w:ascii="宋体" w:hAnsi="宋体" w:eastAsia="宋体" w:cs="宋体"/>
          <w:snapToGrid w:val="0"/>
          <w:color w:val="auto"/>
          <w:sz w:val="22"/>
          <w:szCs w:val="22"/>
        </w:rPr>
      </w:pPr>
      <w:r>
        <w:rPr>
          <w:rFonts w:hint="eastAsia" w:ascii="宋体" w:hAnsi="宋体" w:eastAsia="宋体" w:cs="宋体"/>
          <w:snapToGrid w:val="0"/>
          <w:color w:val="auto"/>
          <w:sz w:val="22"/>
          <w:szCs w:val="22"/>
        </w:rPr>
        <w:t>六、存在以下行为之一的愿意接受相关部门的处理：</w:t>
      </w:r>
    </w:p>
    <w:p w14:paraId="70586CCD">
      <w:pPr>
        <w:pStyle w:val="8"/>
        <w:keepNext w:val="0"/>
        <w:keepLines w:val="0"/>
        <w:pageBreakBefore w:val="0"/>
        <w:widowControl w:val="0"/>
        <w:tabs>
          <w:tab w:val="left" w:pos="6826"/>
        </w:tabs>
        <w:kinsoku/>
        <w:wordWrap/>
        <w:overflowPunct/>
        <w:topLinePunct w:val="0"/>
        <w:autoSpaceDE/>
        <w:autoSpaceDN/>
        <w:bidi w:val="0"/>
        <w:adjustRightInd w:val="0"/>
        <w:snapToGrid w:val="0"/>
        <w:spacing w:line="380" w:lineRule="exact"/>
        <w:ind w:right="0" w:firstLine="440" w:firstLineChars="200"/>
        <w:textAlignment w:val="auto"/>
        <w:rPr>
          <w:rFonts w:hint="eastAsia" w:ascii="宋体" w:hAnsi="宋体" w:eastAsia="宋体" w:cs="宋体"/>
          <w:snapToGrid w:val="0"/>
          <w:color w:val="auto"/>
          <w:sz w:val="22"/>
          <w:szCs w:val="22"/>
        </w:rPr>
      </w:pPr>
      <w:r>
        <w:rPr>
          <w:rFonts w:hint="eastAsia" w:ascii="宋体" w:hAnsi="宋体" w:eastAsia="宋体" w:cs="宋体"/>
          <w:snapToGrid w:val="0"/>
          <w:color w:val="auto"/>
          <w:sz w:val="22"/>
          <w:szCs w:val="22"/>
        </w:rPr>
        <w:t>（一）响应有效期内撤销响应文件的；</w:t>
      </w:r>
    </w:p>
    <w:p w14:paraId="34241B6D">
      <w:pPr>
        <w:pStyle w:val="8"/>
        <w:keepNext w:val="0"/>
        <w:keepLines w:val="0"/>
        <w:pageBreakBefore w:val="0"/>
        <w:widowControl w:val="0"/>
        <w:tabs>
          <w:tab w:val="left" w:pos="6826"/>
        </w:tabs>
        <w:kinsoku/>
        <w:wordWrap/>
        <w:overflowPunct/>
        <w:topLinePunct w:val="0"/>
        <w:autoSpaceDE/>
        <w:autoSpaceDN/>
        <w:bidi w:val="0"/>
        <w:adjustRightInd w:val="0"/>
        <w:snapToGrid w:val="0"/>
        <w:spacing w:line="380" w:lineRule="exact"/>
        <w:ind w:right="0" w:firstLine="440" w:firstLineChars="200"/>
        <w:textAlignment w:val="auto"/>
        <w:rPr>
          <w:rFonts w:hint="eastAsia" w:ascii="宋体" w:hAnsi="宋体" w:eastAsia="宋体" w:cs="宋体"/>
          <w:snapToGrid w:val="0"/>
          <w:color w:val="auto"/>
          <w:sz w:val="22"/>
          <w:szCs w:val="22"/>
        </w:rPr>
      </w:pPr>
      <w:r>
        <w:rPr>
          <w:rFonts w:hint="eastAsia" w:ascii="宋体" w:hAnsi="宋体" w:eastAsia="宋体" w:cs="宋体"/>
          <w:snapToGrid w:val="0"/>
          <w:color w:val="auto"/>
          <w:sz w:val="22"/>
          <w:szCs w:val="22"/>
        </w:rPr>
        <w:t>（二）在采购人确定中标人以前放弃中标候选资格的；</w:t>
      </w:r>
    </w:p>
    <w:p w14:paraId="2EA2D107">
      <w:pPr>
        <w:pStyle w:val="8"/>
        <w:keepNext w:val="0"/>
        <w:keepLines w:val="0"/>
        <w:pageBreakBefore w:val="0"/>
        <w:widowControl w:val="0"/>
        <w:tabs>
          <w:tab w:val="left" w:pos="6826"/>
        </w:tabs>
        <w:kinsoku/>
        <w:wordWrap/>
        <w:overflowPunct/>
        <w:topLinePunct w:val="0"/>
        <w:autoSpaceDE/>
        <w:autoSpaceDN/>
        <w:bidi w:val="0"/>
        <w:adjustRightInd w:val="0"/>
        <w:snapToGrid w:val="0"/>
        <w:spacing w:line="380" w:lineRule="exact"/>
        <w:ind w:right="0" w:firstLine="440" w:firstLineChars="200"/>
        <w:textAlignment w:val="auto"/>
        <w:rPr>
          <w:rFonts w:hint="eastAsia" w:ascii="宋体" w:hAnsi="宋体" w:eastAsia="宋体" w:cs="宋体"/>
          <w:snapToGrid w:val="0"/>
          <w:color w:val="auto"/>
          <w:sz w:val="22"/>
          <w:szCs w:val="22"/>
        </w:rPr>
      </w:pPr>
      <w:r>
        <w:rPr>
          <w:rFonts w:hint="eastAsia" w:ascii="宋体" w:hAnsi="宋体" w:eastAsia="宋体" w:cs="宋体"/>
          <w:snapToGrid w:val="0"/>
          <w:color w:val="auto"/>
          <w:sz w:val="22"/>
          <w:szCs w:val="22"/>
        </w:rPr>
        <w:t>（三）由于成交人的原因未能按照招标文件的规定与采购人签订合同；</w:t>
      </w:r>
    </w:p>
    <w:p w14:paraId="12B7FB35">
      <w:pPr>
        <w:pStyle w:val="8"/>
        <w:keepNext w:val="0"/>
        <w:keepLines w:val="0"/>
        <w:pageBreakBefore w:val="0"/>
        <w:widowControl w:val="0"/>
        <w:tabs>
          <w:tab w:val="left" w:pos="6826"/>
        </w:tabs>
        <w:kinsoku/>
        <w:wordWrap/>
        <w:overflowPunct/>
        <w:topLinePunct w:val="0"/>
        <w:autoSpaceDE/>
        <w:autoSpaceDN/>
        <w:bidi w:val="0"/>
        <w:adjustRightInd w:val="0"/>
        <w:snapToGrid w:val="0"/>
        <w:spacing w:line="380" w:lineRule="exact"/>
        <w:ind w:right="0" w:firstLine="440" w:firstLineChars="200"/>
        <w:textAlignment w:val="auto"/>
        <w:rPr>
          <w:rFonts w:hint="eastAsia" w:ascii="宋体" w:hAnsi="宋体" w:eastAsia="宋体" w:cs="宋体"/>
          <w:snapToGrid w:val="0"/>
          <w:color w:val="auto"/>
          <w:sz w:val="22"/>
          <w:szCs w:val="22"/>
        </w:rPr>
      </w:pPr>
      <w:r>
        <w:rPr>
          <w:rFonts w:hint="eastAsia" w:ascii="宋体" w:hAnsi="宋体" w:eastAsia="宋体" w:cs="宋体"/>
          <w:snapToGrid w:val="0"/>
          <w:color w:val="auto"/>
          <w:sz w:val="22"/>
          <w:szCs w:val="22"/>
        </w:rPr>
        <w:t>（四）由于成交人的原因未能按照招标文件的规定交纳履约保证金；</w:t>
      </w:r>
    </w:p>
    <w:p w14:paraId="35D0BEEC">
      <w:pPr>
        <w:pStyle w:val="8"/>
        <w:keepNext w:val="0"/>
        <w:keepLines w:val="0"/>
        <w:pageBreakBefore w:val="0"/>
        <w:widowControl w:val="0"/>
        <w:tabs>
          <w:tab w:val="left" w:pos="6826"/>
        </w:tabs>
        <w:kinsoku/>
        <w:wordWrap/>
        <w:overflowPunct/>
        <w:topLinePunct w:val="0"/>
        <w:autoSpaceDE/>
        <w:autoSpaceDN/>
        <w:bidi w:val="0"/>
        <w:adjustRightInd w:val="0"/>
        <w:snapToGrid w:val="0"/>
        <w:spacing w:line="380" w:lineRule="exact"/>
        <w:ind w:right="0" w:firstLine="440" w:firstLineChars="200"/>
        <w:textAlignment w:val="auto"/>
        <w:rPr>
          <w:rFonts w:hint="eastAsia" w:ascii="宋体" w:hAnsi="宋体" w:eastAsia="宋体" w:cs="宋体"/>
          <w:snapToGrid w:val="0"/>
          <w:color w:val="auto"/>
          <w:sz w:val="22"/>
          <w:szCs w:val="22"/>
        </w:rPr>
      </w:pPr>
      <w:r>
        <w:rPr>
          <w:rFonts w:hint="eastAsia" w:ascii="宋体" w:hAnsi="宋体" w:eastAsia="宋体" w:cs="宋体"/>
          <w:snapToGrid w:val="0"/>
          <w:color w:val="auto"/>
          <w:sz w:val="22"/>
          <w:szCs w:val="22"/>
        </w:rPr>
        <w:t>（五）在响应文件中提供虚假材料谋取中标；</w:t>
      </w:r>
    </w:p>
    <w:p w14:paraId="58C2C2A5">
      <w:pPr>
        <w:pStyle w:val="8"/>
        <w:keepNext w:val="0"/>
        <w:keepLines w:val="0"/>
        <w:pageBreakBefore w:val="0"/>
        <w:widowControl w:val="0"/>
        <w:tabs>
          <w:tab w:val="left" w:pos="6826"/>
        </w:tabs>
        <w:kinsoku/>
        <w:wordWrap/>
        <w:overflowPunct/>
        <w:topLinePunct w:val="0"/>
        <w:autoSpaceDE/>
        <w:autoSpaceDN/>
        <w:bidi w:val="0"/>
        <w:adjustRightInd w:val="0"/>
        <w:snapToGrid w:val="0"/>
        <w:spacing w:line="380" w:lineRule="exact"/>
        <w:ind w:right="0" w:firstLine="440" w:firstLineChars="200"/>
        <w:textAlignment w:val="auto"/>
        <w:rPr>
          <w:rFonts w:hint="eastAsia" w:ascii="宋体" w:hAnsi="宋体" w:eastAsia="宋体" w:cs="宋体"/>
          <w:snapToGrid w:val="0"/>
          <w:color w:val="auto"/>
          <w:sz w:val="22"/>
          <w:szCs w:val="22"/>
        </w:rPr>
      </w:pPr>
      <w:r>
        <w:rPr>
          <w:rFonts w:hint="eastAsia" w:ascii="宋体" w:hAnsi="宋体" w:eastAsia="宋体" w:cs="宋体"/>
          <w:snapToGrid w:val="0"/>
          <w:color w:val="auto"/>
          <w:sz w:val="22"/>
          <w:szCs w:val="22"/>
        </w:rPr>
        <w:t>（六）与采购人、其他供应商或者采购代理机构恶意串通的；</w:t>
      </w:r>
    </w:p>
    <w:p w14:paraId="739DC723">
      <w:pPr>
        <w:pStyle w:val="8"/>
        <w:keepNext w:val="0"/>
        <w:keepLines w:val="0"/>
        <w:pageBreakBefore w:val="0"/>
        <w:widowControl w:val="0"/>
        <w:tabs>
          <w:tab w:val="left" w:pos="6826"/>
        </w:tabs>
        <w:kinsoku/>
        <w:wordWrap/>
        <w:overflowPunct/>
        <w:topLinePunct w:val="0"/>
        <w:autoSpaceDE/>
        <w:autoSpaceDN/>
        <w:bidi w:val="0"/>
        <w:adjustRightInd w:val="0"/>
        <w:snapToGrid w:val="0"/>
        <w:spacing w:line="380" w:lineRule="exact"/>
        <w:ind w:right="0" w:firstLine="440" w:firstLineChars="200"/>
        <w:textAlignment w:val="auto"/>
        <w:rPr>
          <w:rFonts w:hint="eastAsia" w:ascii="宋体" w:hAnsi="宋体" w:eastAsia="宋体" w:cs="宋体"/>
          <w:snapToGrid w:val="0"/>
          <w:color w:val="auto"/>
          <w:sz w:val="22"/>
          <w:szCs w:val="22"/>
        </w:rPr>
      </w:pPr>
      <w:r>
        <w:rPr>
          <w:rFonts w:hint="eastAsia" w:ascii="宋体" w:hAnsi="宋体" w:eastAsia="宋体" w:cs="宋体"/>
          <w:snapToGrid w:val="0"/>
          <w:color w:val="auto"/>
          <w:sz w:val="22"/>
          <w:szCs w:val="22"/>
        </w:rPr>
        <w:t>（七）响应有效期内，响应人在政府采购活动中有违法、违规、违纪行为。</w:t>
      </w:r>
    </w:p>
    <w:p w14:paraId="7F093CF1">
      <w:pPr>
        <w:pStyle w:val="8"/>
        <w:keepNext w:val="0"/>
        <w:keepLines w:val="0"/>
        <w:pageBreakBefore w:val="0"/>
        <w:widowControl w:val="0"/>
        <w:tabs>
          <w:tab w:val="left" w:pos="6826"/>
        </w:tabs>
        <w:kinsoku/>
        <w:wordWrap/>
        <w:overflowPunct/>
        <w:topLinePunct w:val="0"/>
        <w:autoSpaceDE/>
        <w:autoSpaceDN/>
        <w:bidi w:val="0"/>
        <w:adjustRightInd w:val="0"/>
        <w:snapToGrid w:val="0"/>
        <w:spacing w:line="380" w:lineRule="exact"/>
        <w:ind w:right="0" w:firstLine="440" w:firstLineChars="200"/>
        <w:textAlignment w:val="auto"/>
        <w:rPr>
          <w:rFonts w:hint="eastAsia" w:ascii="宋体" w:hAnsi="宋体" w:eastAsia="宋体" w:cs="宋体"/>
          <w:snapToGrid w:val="0"/>
          <w:color w:val="auto"/>
          <w:sz w:val="22"/>
          <w:szCs w:val="22"/>
        </w:rPr>
      </w:pPr>
      <w:r>
        <w:rPr>
          <w:rFonts w:hint="eastAsia" w:ascii="宋体" w:hAnsi="宋体" w:eastAsia="宋体" w:cs="宋体"/>
          <w:snapToGrid w:val="0"/>
          <w:color w:val="auto"/>
          <w:sz w:val="22"/>
          <w:szCs w:val="22"/>
        </w:rPr>
        <w:t>由此产生的一切法律后果和责任由我公司承担。我公司声明放弃对此提出任何异议和追索的权利。</w:t>
      </w:r>
    </w:p>
    <w:p w14:paraId="5D4FE15A">
      <w:pPr>
        <w:pStyle w:val="8"/>
        <w:keepNext w:val="0"/>
        <w:keepLines w:val="0"/>
        <w:pageBreakBefore w:val="0"/>
        <w:widowControl w:val="0"/>
        <w:tabs>
          <w:tab w:val="left" w:pos="6826"/>
        </w:tabs>
        <w:kinsoku/>
        <w:wordWrap/>
        <w:overflowPunct/>
        <w:topLinePunct w:val="0"/>
        <w:autoSpaceDE/>
        <w:autoSpaceDN/>
        <w:bidi w:val="0"/>
        <w:adjustRightInd w:val="0"/>
        <w:snapToGrid w:val="0"/>
        <w:spacing w:line="380" w:lineRule="exact"/>
        <w:ind w:right="0" w:firstLine="440" w:firstLineChars="200"/>
        <w:textAlignment w:val="auto"/>
        <w:rPr>
          <w:rFonts w:hint="eastAsia" w:ascii="宋体" w:hAnsi="宋体" w:eastAsia="宋体" w:cs="宋体"/>
          <w:snapToGrid w:val="0"/>
          <w:color w:val="auto"/>
          <w:sz w:val="22"/>
          <w:szCs w:val="22"/>
        </w:rPr>
      </w:pPr>
      <w:r>
        <w:rPr>
          <w:rFonts w:hint="eastAsia" w:ascii="宋体" w:hAnsi="宋体" w:eastAsia="宋体" w:cs="宋体"/>
          <w:snapToGrid w:val="0"/>
          <w:color w:val="auto"/>
          <w:sz w:val="22"/>
          <w:szCs w:val="22"/>
        </w:rPr>
        <w:t>本公司对上述承诺的内容事项真实性负责。如经查实上述承诺的内容事项存在虚假，我公司愿意接受以提供虚假材料谋取中标追究法律责任。</w:t>
      </w:r>
    </w:p>
    <w:p w14:paraId="54ADDFA1">
      <w:pPr>
        <w:pStyle w:val="8"/>
        <w:keepNext w:val="0"/>
        <w:keepLines w:val="0"/>
        <w:pageBreakBefore w:val="0"/>
        <w:tabs>
          <w:tab w:val="left" w:pos="6826"/>
        </w:tabs>
        <w:kinsoku/>
        <w:wordWrap/>
        <w:overflowPunct/>
        <w:topLinePunct w:val="0"/>
        <w:autoSpaceDE/>
        <w:autoSpaceDN/>
        <w:bidi w:val="0"/>
        <w:adjustRightInd w:val="0"/>
        <w:snapToGrid w:val="0"/>
        <w:spacing w:before="151" w:line="380" w:lineRule="exact"/>
        <w:ind w:left="106" w:right="271" w:firstLine="640"/>
        <w:textAlignment w:val="auto"/>
        <w:rPr>
          <w:rFonts w:hint="eastAsia" w:ascii="宋体" w:hAnsi="宋体" w:eastAsia="宋体" w:cs="宋体"/>
          <w:snapToGrid w:val="0"/>
          <w:color w:val="auto"/>
          <w:sz w:val="22"/>
          <w:szCs w:val="22"/>
        </w:rPr>
      </w:pPr>
    </w:p>
    <w:p w14:paraId="5B887888">
      <w:pPr>
        <w:pStyle w:val="8"/>
        <w:keepNext w:val="0"/>
        <w:keepLines w:val="0"/>
        <w:pageBreakBefore w:val="0"/>
        <w:widowControl w:val="0"/>
        <w:tabs>
          <w:tab w:val="left" w:pos="6826"/>
        </w:tabs>
        <w:kinsoku/>
        <w:wordWrap/>
        <w:overflowPunct/>
        <w:topLinePunct w:val="0"/>
        <w:autoSpaceDE/>
        <w:autoSpaceDN/>
        <w:bidi w:val="0"/>
        <w:adjustRightInd w:val="0"/>
        <w:snapToGrid w:val="0"/>
        <w:spacing w:line="380" w:lineRule="exact"/>
        <w:ind w:right="0" w:firstLine="440" w:firstLineChars="200"/>
        <w:textAlignment w:val="auto"/>
        <w:rPr>
          <w:rFonts w:hint="eastAsia" w:ascii="宋体" w:hAnsi="宋体" w:eastAsia="宋体" w:cs="宋体"/>
          <w:snapToGrid w:val="0"/>
          <w:color w:val="auto"/>
          <w:sz w:val="22"/>
          <w:szCs w:val="22"/>
          <w:lang w:val="en-US" w:eastAsia="zh-CN"/>
        </w:rPr>
      </w:pPr>
      <w:r>
        <w:rPr>
          <w:rFonts w:hint="eastAsia" w:ascii="宋体" w:hAnsi="宋体" w:eastAsia="宋体" w:cs="宋体"/>
          <w:snapToGrid w:val="0"/>
          <w:color w:val="auto"/>
          <w:sz w:val="22"/>
          <w:szCs w:val="22"/>
        </w:rPr>
        <w:t xml:space="preserve">                      </w:t>
      </w:r>
      <w:r>
        <w:rPr>
          <w:rFonts w:hint="eastAsia" w:ascii="宋体" w:hAnsi="宋体" w:eastAsia="宋体" w:cs="宋体"/>
          <w:snapToGrid w:val="0"/>
          <w:color w:val="auto"/>
          <w:sz w:val="22"/>
          <w:szCs w:val="22"/>
          <w:lang w:val="en-US" w:eastAsia="zh-CN"/>
        </w:rPr>
        <w:t xml:space="preserve"> 响应人：</w:t>
      </w:r>
      <w:r>
        <w:rPr>
          <w:rFonts w:hint="eastAsia" w:ascii="宋体" w:hAnsi="宋体" w:eastAsia="宋体" w:cs="宋体"/>
          <w:snapToGrid w:val="0"/>
          <w:color w:val="auto"/>
          <w:sz w:val="22"/>
          <w:szCs w:val="22"/>
          <w:u w:val="single"/>
          <w:lang w:val="en-US" w:eastAsia="zh-CN"/>
        </w:rPr>
        <w:t xml:space="preserve">                          </w:t>
      </w:r>
      <w:r>
        <w:rPr>
          <w:rFonts w:hint="eastAsia" w:ascii="宋体" w:hAnsi="宋体" w:eastAsia="宋体" w:cs="宋体"/>
          <w:snapToGrid w:val="0"/>
          <w:color w:val="auto"/>
          <w:sz w:val="22"/>
          <w:szCs w:val="22"/>
          <w:u w:val="none"/>
          <w:lang w:val="en-US" w:eastAsia="zh-CN"/>
        </w:rPr>
        <w:t>（盖</w:t>
      </w:r>
      <w:r>
        <w:rPr>
          <w:rFonts w:hint="eastAsia" w:ascii="宋体" w:hAnsi="宋体" w:eastAsia="宋体" w:cs="宋体"/>
          <w:snapToGrid w:val="0"/>
          <w:color w:val="auto"/>
          <w:sz w:val="22"/>
          <w:szCs w:val="22"/>
          <w:lang w:val="en-US" w:eastAsia="zh-CN"/>
        </w:rPr>
        <w:t xml:space="preserve">单位章）  </w:t>
      </w:r>
    </w:p>
    <w:p w14:paraId="6D9A4237">
      <w:pPr>
        <w:pStyle w:val="8"/>
        <w:keepNext w:val="0"/>
        <w:keepLines w:val="0"/>
        <w:pageBreakBefore w:val="0"/>
        <w:widowControl w:val="0"/>
        <w:tabs>
          <w:tab w:val="left" w:pos="6826"/>
        </w:tabs>
        <w:kinsoku/>
        <w:wordWrap/>
        <w:overflowPunct/>
        <w:topLinePunct w:val="0"/>
        <w:autoSpaceDE/>
        <w:autoSpaceDN/>
        <w:bidi w:val="0"/>
        <w:adjustRightInd w:val="0"/>
        <w:snapToGrid w:val="0"/>
        <w:spacing w:line="380" w:lineRule="exact"/>
        <w:ind w:right="0" w:firstLine="440" w:firstLineChars="200"/>
        <w:textAlignment w:val="auto"/>
        <w:rPr>
          <w:rFonts w:hint="eastAsia" w:ascii="宋体" w:hAnsi="宋体" w:eastAsia="宋体" w:cs="宋体"/>
          <w:snapToGrid w:val="0"/>
          <w:color w:val="auto"/>
          <w:szCs w:val="21"/>
        </w:rPr>
      </w:pPr>
      <w:r>
        <w:rPr>
          <w:rFonts w:hint="eastAsia" w:ascii="宋体" w:hAnsi="宋体" w:eastAsia="宋体" w:cs="宋体"/>
          <w:snapToGrid w:val="0"/>
          <w:color w:val="auto"/>
          <w:sz w:val="22"/>
          <w:szCs w:val="22"/>
        </w:rPr>
        <w:t xml:space="preserve"> </w:t>
      </w:r>
      <w:r>
        <w:rPr>
          <w:rFonts w:hint="eastAsia" w:ascii="宋体" w:hAnsi="宋体" w:eastAsia="宋体" w:cs="宋体"/>
          <w:snapToGrid w:val="0"/>
          <w:color w:val="auto"/>
          <w:sz w:val="22"/>
          <w:szCs w:val="22"/>
          <w:lang w:val="en-US" w:eastAsia="zh-CN"/>
        </w:rPr>
        <w:t xml:space="preserve">                        </w:t>
      </w:r>
      <w:r>
        <w:rPr>
          <w:rFonts w:hint="eastAsia" w:ascii="宋体" w:hAnsi="宋体" w:eastAsia="宋体" w:cs="宋体"/>
          <w:snapToGrid w:val="0"/>
          <w:color w:val="auto"/>
          <w:sz w:val="22"/>
          <w:szCs w:val="22"/>
        </w:rPr>
        <w:t>法定代表人或其委托代理人：</w:t>
      </w:r>
      <w:r>
        <w:rPr>
          <w:rFonts w:hint="eastAsia" w:ascii="宋体" w:hAnsi="宋体" w:eastAsia="宋体" w:cs="宋体"/>
          <w:snapToGrid w:val="0"/>
          <w:color w:val="auto"/>
          <w:sz w:val="22"/>
          <w:szCs w:val="22"/>
          <w:u w:val="single"/>
        </w:rPr>
        <w:t xml:space="preserve">            </w:t>
      </w:r>
      <w:r>
        <w:rPr>
          <w:rFonts w:hint="eastAsia" w:ascii="宋体" w:hAnsi="宋体" w:eastAsia="宋体" w:cs="宋体"/>
          <w:snapToGrid w:val="0"/>
          <w:color w:val="auto"/>
          <w:sz w:val="22"/>
          <w:szCs w:val="22"/>
        </w:rPr>
        <w:t>（签字或盖章）</w:t>
      </w:r>
      <w:r>
        <w:rPr>
          <w:rFonts w:hint="eastAsia" w:ascii="宋体" w:hAnsi="宋体" w:eastAsia="宋体" w:cs="宋体"/>
          <w:snapToGrid w:val="0"/>
          <w:color w:val="auto"/>
          <w:szCs w:val="21"/>
        </w:rPr>
        <w:t xml:space="preserve"> </w:t>
      </w:r>
    </w:p>
    <w:p w14:paraId="16ACDF6A">
      <w:pPr>
        <w:keepNext w:val="0"/>
        <w:keepLines w:val="0"/>
        <w:pageBreakBefore w:val="0"/>
        <w:kinsoku/>
        <w:wordWrap/>
        <w:overflowPunct/>
        <w:topLinePunct w:val="0"/>
        <w:autoSpaceDE/>
        <w:autoSpaceDN/>
        <w:bidi w:val="0"/>
        <w:adjustRightInd w:val="0"/>
        <w:snapToGrid w:val="0"/>
        <w:spacing w:line="380" w:lineRule="exact"/>
        <w:ind w:right="480" w:firstLine="420" w:firstLineChars="200"/>
        <w:textAlignment w:val="auto"/>
        <w:rPr>
          <w:rFonts w:hint="eastAsia" w:ascii="宋体" w:hAnsi="宋体" w:eastAsia="宋体" w:cs="宋体"/>
          <w:b/>
          <w:bCs/>
          <w:color w:val="auto"/>
          <w:sz w:val="28"/>
          <w:szCs w:val="28"/>
        </w:rPr>
      </w:pPr>
      <w:r>
        <w:rPr>
          <w:rFonts w:hint="eastAsia" w:ascii="宋体" w:hAnsi="宋体" w:eastAsia="宋体" w:cs="宋体"/>
          <w:snapToGrid w:val="0"/>
          <w:color w:val="auto"/>
          <w:szCs w:val="21"/>
        </w:rPr>
        <w:t xml:space="preserve">                                    </w:t>
      </w:r>
      <w:r>
        <w:rPr>
          <w:rFonts w:hint="eastAsia" w:ascii="宋体" w:hAnsi="宋体" w:eastAsia="宋体" w:cs="宋体"/>
          <w:snapToGrid w:val="0"/>
          <w:color w:val="auto"/>
          <w:szCs w:val="21"/>
          <w:u w:val="single"/>
        </w:rPr>
        <w:t xml:space="preserve">          </w:t>
      </w:r>
      <w:r>
        <w:rPr>
          <w:rFonts w:hint="eastAsia" w:ascii="宋体" w:hAnsi="宋体" w:eastAsia="宋体" w:cs="宋体"/>
          <w:snapToGrid w:val="0"/>
          <w:color w:val="auto"/>
          <w:szCs w:val="21"/>
        </w:rPr>
        <w:t>年</w:t>
      </w:r>
      <w:r>
        <w:rPr>
          <w:rFonts w:hint="eastAsia" w:ascii="宋体" w:hAnsi="宋体" w:eastAsia="宋体" w:cs="宋体"/>
          <w:snapToGrid w:val="0"/>
          <w:color w:val="auto"/>
          <w:szCs w:val="21"/>
          <w:u w:val="single"/>
        </w:rPr>
        <w:t xml:space="preserve">      </w:t>
      </w:r>
      <w:r>
        <w:rPr>
          <w:rFonts w:hint="eastAsia" w:ascii="宋体" w:hAnsi="宋体" w:eastAsia="宋体" w:cs="宋体"/>
          <w:snapToGrid w:val="0"/>
          <w:color w:val="auto"/>
          <w:szCs w:val="21"/>
        </w:rPr>
        <w:t>月</w:t>
      </w:r>
      <w:r>
        <w:rPr>
          <w:rFonts w:hint="eastAsia" w:ascii="宋体" w:hAnsi="宋体" w:eastAsia="宋体" w:cs="宋体"/>
          <w:snapToGrid w:val="0"/>
          <w:color w:val="auto"/>
          <w:szCs w:val="21"/>
          <w:u w:val="single"/>
        </w:rPr>
        <w:t xml:space="preserve">       </w:t>
      </w:r>
      <w:r>
        <w:rPr>
          <w:rFonts w:hint="eastAsia" w:ascii="宋体" w:hAnsi="宋体" w:eastAsia="宋体" w:cs="宋体"/>
          <w:snapToGrid w:val="0"/>
          <w:color w:val="auto"/>
          <w:szCs w:val="21"/>
        </w:rPr>
        <w:t>日</w:t>
      </w:r>
    </w:p>
    <w:p w14:paraId="71A13B14">
      <w:pP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br w:type="page"/>
      </w:r>
    </w:p>
    <w:p w14:paraId="0870FFE6">
      <w:pPr>
        <w:numPr>
          <w:ilvl w:val="0"/>
          <w:numId w:val="0"/>
        </w:numPr>
        <w:ind w:leftChars="0"/>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附件2:采购代理服务费承诺函</w:t>
      </w:r>
    </w:p>
    <w:p w14:paraId="7612AF87">
      <w:pPr>
        <w:keepNext w:val="0"/>
        <w:keepLines w:val="0"/>
        <w:pageBreakBefore w:val="0"/>
        <w:widowControl w:val="0"/>
        <w:kinsoku/>
        <w:wordWrap/>
        <w:overflowPunct/>
        <w:topLinePunct w:val="0"/>
        <w:autoSpaceDE/>
        <w:autoSpaceDN/>
        <w:bidi w:val="0"/>
        <w:adjustRightInd w:val="0"/>
        <w:snapToGrid/>
        <w:spacing w:line="360" w:lineRule="auto"/>
        <w:ind w:right="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 </w:t>
      </w:r>
    </w:p>
    <w:p w14:paraId="42AA1738">
      <w:pPr>
        <w:pStyle w:val="8"/>
        <w:keepNext w:val="0"/>
        <w:keepLines w:val="0"/>
        <w:pageBreakBefore w:val="0"/>
        <w:widowControl w:val="0"/>
        <w:tabs>
          <w:tab w:val="left" w:pos="6826"/>
        </w:tabs>
        <w:kinsoku/>
        <w:wordWrap/>
        <w:overflowPunct/>
        <w:topLinePunct w:val="0"/>
        <w:autoSpaceDE/>
        <w:autoSpaceDN/>
        <w:bidi w:val="0"/>
        <w:adjustRightInd w:val="0"/>
        <w:snapToGrid w:val="0"/>
        <w:spacing w:line="480" w:lineRule="auto"/>
        <w:ind w:right="0" w:firstLine="440" w:firstLineChars="200"/>
        <w:jc w:val="left"/>
        <w:textAlignment w:val="auto"/>
        <w:rPr>
          <w:rFonts w:hint="eastAsia" w:ascii="宋体" w:hAnsi="宋体" w:eastAsia="宋体" w:cs="宋体"/>
          <w:snapToGrid w:val="0"/>
          <w:color w:val="auto"/>
          <w:sz w:val="22"/>
          <w:szCs w:val="22"/>
        </w:rPr>
      </w:pPr>
      <w:r>
        <w:rPr>
          <w:rFonts w:hint="eastAsia" w:ascii="宋体" w:hAnsi="宋体" w:eastAsia="宋体" w:cs="宋体"/>
          <w:snapToGrid w:val="0"/>
          <w:color w:val="auto"/>
          <w:sz w:val="22"/>
          <w:szCs w:val="22"/>
        </w:rPr>
        <w:t>致：</w:t>
      </w:r>
      <w:r>
        <w:rPr>
          <w:rFonts w:hint="eastAsia" w:ascii="宋体" w:hAnsi="宋体" w:eastAsia="宋体" w:cs="宋体"/>
          <w:snapToGrid w:val="0"/>
          <w:color w:val="auto"/>
          <w:sz w:val="22"/>
          <w:szCs w:val="22"/>
          <w:u w:val="single"/>
          <w:lang w:val="en-US" w:eastAsia="zh-CN"/>
        </w:rPr>
        <w:t xml:space="preserve"> </w:t>
      </w:r>
      <w:r>
        <w:rPr>
          <w:rFonts w:hint="eastAsia" w:ascii="宋体" w:hAnsi="宋体" w:cs="宋体"/>
          <w:snapToGrid w:val="0"/>
          <w:color w:val="auto"/>
          <w:sz w:val="22"/>
          <w:szCs w:val="22"/>
          <w:u w:val="single"/>
          <w:lang w:val="en-US" w:eastAsia="zh-CN"/>
        </w:rPr>
        <w:t xml:space="preserve">                  </w:t>
      </w:r>
      <w:r>
        <w:rPr>
          <w:rFonts w:hint="eastAsia" w:ascii="宋体" w:hAnsi="宋体" w:eastAsia="宋体" w:cs="宋体"/>
          <w:snapToGrid w:val="0"/>
          <w:color w:val="auto"/>
          <w:sz w:val="22"/>
          <w:szCs w:val="22"/>
          <w:u w:val="single"/>
          <w:lang w:val="en-US" w:eastAsia="zh-CN"/>
        </w:rPr>
        <w:t xml:space="preserve"> </w:t>
      </w:r>
      <w:r>
        <w:rPr>
          <w:rFonts w:hint="eastAsia" w:ascii="宋体" w:hAnsi="宋体" w:eastAsia="宋体" w:cs="宋体"/>
          <w:snapToGrid w:val="0"/>
          <w:color w:val="auto"/>
          <w:sz w:val="22"/>
          <w:szCs w:val="22"/>
        </w:rPr>
        <w:t>（采购人及采购代理机构）</w:t>
      </w:r>
      <w:r>
        <w:rPr>
          <w:rFonts w:hint="eastAsia" w:ascii="宋体" w:hAnsi="宋体" w:eastAsia="宋体" w:cs="宋体"/>
          <w:snapToGrid w:val="0"/>
          <w:color w:val="auto"/>
          <w:sz w:val="22"/>
          <w:szCs w:val="22"/>
          <w:lang w:val="en-US" w:eastAsia="zh-CN"/>
        </w:rPr>
        <w:t xml:space="preserve">    </w:t>
      </w:r>
    </w:p>
    <w:p w14:paraId="1D549104">
      <w:pPr>
        <w:pStyle w:val="8"/>
        <w:keepNext w:val="0"/>
        <w:keepLines w:val="0"/>
        <w:pageBreakBefore w:val="0"/>
        <w:widowControl w:val="0"/>
        <w:tabs>
          <w:tab w:val="left" w:pos="6826"/>
        </w:tabs>
        <w:kinsoku/>
        <w:wordWrap/>
        <w:overflowPunct/>
        <w:topLinePunct w:val="0"/>
        <w:autoSpaceDE/>
        <w:autoSpaceDN/>
        <w:bidi w:val="0"/>
        <w:adjustRightInd w:val="0"/>
        <w:snapToGrid w:val="0"/>
        <w:spacing w:line="480" w:lineRule="auto"/>
        <w:ind w:right="0" w:firstLine="440" w:firstLineChars="200"/>
        <w:jc w:val="left"/>
        <w:textAlignment w:val="auto"/>
        <w:rPr>
          <w:rFonts w:hint="eastAsia" w:ascii="宋体" w:hAnsi="宋体" w:eastAsia="宋体" w:cs="宋体"/>
          <w:snapToGrid w:val="0"/>
          <w:color w:val="auto"/>
          <w:sz w:val="22"/>
          <w:szCs w:val="22"/>
        </w:rPr>
      </w:pPr>
      <w:r>
        <w:rPr>
          <w:rFonts w:hint="eastAsia" w:ascii="宋体" w:hAnsi="宋体" w:eastAsia="宋体" w:cs="宋体"/>
          <w:snapToGrid w:val="0"/>
          <w:color w:val="auto"/>
          <w:sz w:val="22"/>
          <w:szCs w:val="22"/>
        </w:rPr>
        <w:t>我们在贵公司组织的（项目名称：</w:t>
      </w:r>
      <w:r>
        <w:rPr>
          <w:rFonts w:hint="eastAsia" w:ascii="宋体" w:hAnsi="宋体" w:eastAsia="宋体" w:cs="宋体"/>
          <w:snapToGrid w:val="0"/>
          <w:color w:val="auto"/>
          <w:sz w:val="22"/>
          <w:szCs w:val="22"/>
          <w:u w:val="single"/>
        </w:rPr>
        <w:t xml:space="preserve">            </w:t>
      </w:r>
      <w:r>
        <w:rPr>
          <w:rFonts w:hint="eastAsia" w:ascii="宋体" w:hAnsi="宋体" w:eastAsia="宋体" w:cs="宋体"/>
          <w:snapToGrid w:val="0"/>
          <w:color w:val="auto"/>
          <w:sz w:val="22"/>
          <w:szCs w:val="22"/>
        </w:rPr>
        <w:t>，采购编号：</w:t>
      </w:r>
      <w:r>
        <w:rPr>
          <w:rFonts w:hint="eastAsia" w:ascii="宋体" w:hAnsi="宋体" w:eastAsia="宋体" w:cs="宋体"/>
          <w:snapToGrid w:val="0"/>
          <w:color w:val="auto"/>
          <w:sz w:val="22"/>
          <w:szCs w:val="22"/>
          <w:u w:val="single"/>
        </w:rPr>
        <w:t xml:space="preserve">            </w:t>
      </w:r>
      <w:r>
        <w:rPr>
          <w:rFonts w:hint="eastAsia" w:ascii="宋体" w:hAnsi="宋体" w:eastAsia="宋体" w:cs="宋体"/>
          <w:snapToGrid w:val="0"/>
          <w:color w:val="auto"/>
          <w:sz w:val="22"/>
          <w:szCs w:val="22"/>
        </w:rPr>
        <w:t>）</w:t>
      </w:r>
      <w:r>
        <w:rPr>
          <w:rFonts w:hint="eastAsia" w:ascii="宋体" w:hAnsi="宋体" w:cs="宋体"/>
          <w:snapToGrid w:val="0"/>
          <w:color w:val="auto"/>
          <w:sz w:val="22"/>
          <w:szCs w:val="22"/>
          <w:lang w:val="en-US" w:eastAsia="zh-CN"/>
        </w:rPr>
        <w:t>采购活动</w:t>
      </w:r>
      <w:r>
        <w:rPr>
          <w:rFonts w:hint="eastAsia" w:ascii="宋体" w:hAnsi="宋体" w:eastAsia="宋体" w:cs="宋体"/>
          <w:snapToGrid w:val="0"/>
          <w:color w:val="auto"/>
          <w:sz w:val="22"/>
          <w:szCs w:val="22"/>
        </w:rPr>
        <w:t>中若获中标，我们保证在</w:t>
      </w:r>
      <w:r>
        <w:rPr>
          <w:rFonts w:hint="eastAsia" w:ascii="宋体" w:hAnsi="宋体" w:cs="宋体"/>
          <w:snapToGrid w:val="0"/>
          <w:color w:val="auto"/>
          <w:sz w:val="22"/>
          <w:szCs w:val="22"/>
          <w:lang w:val="en-US" w:eastAsia="zh-CN"/>
        </w:rPr>
        <w:t>成交</w:t>
      </w:r>
      <w:r>
        <w:rPr>
          <w:rFonts w:hint="eastAsia" w:ascii="宋体" w:hAnsi="宋体" w:eastAsia="宋体" w:cs="宋体"/>
          <w:snapToGrid w:val="0"/>
          <w:color w:val="auto"/>
          <w:sz w:val="22"/>
          <w:szCs w:val="22"/>
        </w:rPr>
        <w:t>公告发布后5个工作日内，按竞争性磋商文件的规定，以支票、银行转账、汇票或现金，向贵公司一次性支付采购代理服务费用。否则，由此产生的一切法律后果和责任由我公司承担。我公司声明放弃对此提出任何异议和追索的权利。</w:t>
      </w:r>
    </w:p>
    <w:p w14:paraId="19110657">
      <w:pPr>
        <w:pStyle w:val="8"/>
        <w:keepNext w:val="0"/>
        <w:keepLines w:val="0"/>
        <w:pageBreakBefore w:val="0"/>
        <w:widowControl w:val="0"/>
        <w:tabs>
          <w:tab w:val="left" w:pos="6826"/>
        </w:tabs>
        <w:kinsoku/>
        <w:wordWrap/>
        <w:overflowPunct/>
        <w:topLinePunct w:val="0"/>
        <w:autoSpaceDE/>
        <w:autoSpaceDN/>
        <w:bidi w:val="0"/>
        <w:adjustRightInd w:val="0"/>
        <w:snapToGrid w:val="0"/>
        <w:spacing w:line="480" w:lineRule="auto"/>
        <w:ind w:right="0" w:firstLine="440" w:firstLineChars="200"/>
        <w:jc w:val="left"/>
        <w:textAlignment w:val="auto"/>
        <w:rPr>
          <w:rFonts w:hint="eastAsia" w:ascii="宋体" w:hAnsi="宋体" w:eastAsia="宋体" w:cs="宋体"/>
          <w:snapToGrid w:val="0"/>
          <w:color w:val="auto"/>
          <w:sz w:val="22"/>
          <w:szCs w:val="22"/>
        </w:rPr>
      </w:pPr>
      <w:r>
        <w:rPr>
          <w:rFonts w:hint="eastAsia" w:ascii="宋体" w:hAnsi="宋体" w:eastAsia="宋体" w:cs="宋体"/>
          <w:snapToGrid w:val="0"/>
          <w:color w:val="auto"/>
          <w:sz w:val="22"/>
          <w:szCs w:val="22"/>
        </w:rPr>
        <w:t>特此承诺。</w:t>
      </w:r>
    </w:p>
    <w:p w14:paraId="71FDB35A">
      <w:pPr>
        <w:pStyle w:val="8"/>
        <w:keepNext w:val="0"/>
        <w:keepLines w:val="0"/>
        <w:pageBreakBefore w:val="0"/>
        <w:widowControl w:val="0"/>
        <w:tabs>
          <w:tab w:val="left" w:pos="6826"/>
        </w:tabs>
        <w:kinsoku/>
        <w:wordWrap/>
        <w:overflowPunct/>
        <w:topLinePunct w:val="0"/>
        <w:autoSpaceDE/>
        <w:autoSpaceDN/>
        <w:bidi w:val="0"/>
        <w:adjustRightInd w:val="0"/>
        <w:snapToGrid w:val="0"/>
        <w:spacing w:line="380" w:lineRule="exact"/>
        <w:ind w:right="0" w:firstLine="440" w:firstLineChars="200"/>
        <w:textAlignment w:val="auto"/>
        <w:rPr>
          <w:rFonts w:hint="eastAsia" w:ascii="宋体" w:hAnsi="宋体" w:eastAsia="宋体" w:cs="宋体"/>
          <w:snapToGrid w:val="0"/>
          <w:color w:val="auto"/>
          <w:sz w:val="22"/>
          <w:szCs w:val="22"/>
        </w:rPr>
      </w:pPr>
      <w:r>
        <w:rPr>
          <w:rFonts w:hint="eastAsia" w:ascii="宋体" w:hAnsi="宋体" w:eastAsia="宋体" w:cs="宋体"/>
          <w:snapToGrid w:val="0"/>
          <w:color w:val="auto"/>
          <w:sz w:val="22"/>
          <w:szCs w:val="22"/>
        </w:rPr>
        <w:t> </w:t>
      </w:r>
    </w:p>
    <w:p w14:paraId="391035F3">
      <w:pPr>
        <w:pStyle w:val="8"/>
        <w:keepNext w:val="0"/>
        <w:keepLines w:val="0"/>
        <w:pageBreakBefore w:val="0"/>
        <w:widowControl w:val="0"/>
        <w:tabs>
          <w:tab w:val="left" w:pos="6826"/>
        </w:tabs>
        <w:kinsoku/>
        <w:wordWrap/>
        <w:overflowPunct/>
        <w:topLinePunct w:val="0"/>
        <w:autoSpaceDE/>
        <w:autoSpaceDN/>
        <w:bidi w:val="0"/>
        <w:adjustRightInd w:val="0"/>
        <w:snapToGrid w:val="0"/>
        <w:spacing w:line="380" w:lineRule="exact"/>
        <w:ind w:right="0" w:firstLine="440" w:firstLineChars="200"/>
        <w:textAlignment w:val="auto"/>
        <w:rPr>
          <w:rFonts w:hint="eastAsia" w:ascii="宋体" w:hAnsi="宋体" w:eastAsia="宋体" w:cs="宋体"/>
          <w:snapToGrid w:val="0"/>
          <w:color w:val="auto"/>
          <w:sz w:val="22"/>
          <w:szCs w:val="22"/>
        </w:rPr>
      </w:pPr>
      <w:r>
        <w:rPr>
          <w:rFonts w:hint="eastAsia" w:ascii="宋体" w:hAnsi="宋体" w:eastAsia="宋体" w:cs="宋体"/>
          <w:snapToGrid w:val="0"/>
          <w:color w:val="auto"/>
          <w:sz w:val="22"/>
          <w:szCs w:val="22"/>
        </w:rPr>
        <w:t> </w:t>
      </w:r>
    </w:p>
    <w:p w14:paraId="45CFE6CC">
      <w:pPr>
        <w:keepNext w:val="0"/>
        <w:keepLines w:val="0"/>
        <w:pageBreakBefore w:val="0"/>
        <w:widowControl w:val="0"/>
        <w:kinsoku/>
        <w:wordWrap w:val="0"/>
        <w:overflowPunct/>
        <w:topLinePunct w:val="0"/>
        <w:autoSpaceDE/>
        <w:autoSpaceDN/>
        <w:bidi w:val="0"/>
        <w:adjustRightInd w:val="0"/>
        <w:snapToGrid w:val="0"/>
        <w:spacing w:line="480" w:lineRule="auto"/>
        <w:ind w:left="3780" w:leftChars="1800"/>
        <w:jc w:val="both"/>
        <w:textAlignment w:val="auto"/>
        <w:rPr>
          <w:rFonts w:hint="eastAsia" w:ascii="宋体" w:hAnsi="宋体" w:eastAsia="宋体" w:cs="宋体"/>
          <w:snapToGrid w:val="0"/>
          <w:color w:val="auto"/>
          <w:szCs w:val="21"/>
        </w:rPr>
      </w:pPr>
      <w:r>
        <w:rPr>
          <w:rFonts w:hint="eastAsia" w:ascii="宋体" w:hAnsi="宋体" w:eastAsia="宋体" w:cs="宋体"/>
          <w:snapToGrid w:val="0"/>
          <w:color w:val="auto"/>
          <w:szCs w:val="21"/>
        </w:rPr>
        <w:t>响应人：</w:t>
      </w:r>
      <w:r>
        <w:rPr>
          <w:rFonts w:hint="eastAsia" w:ascii="宋体" w:hAnsi="宋体" w:eastAsia="宋体" w:cs="宋体"/>
          <w:snapToGrid w:val="0"/>
          <w:color w:val="auto"/>
          <w:szCs w:val="21"/>
          <w:u w:val="single"/>
        </w:rPr>
        <w:t xml:space="preserve">                               </w:t>
      </w:r>
      <w:r>
        <w:rPr>
          <w:rFonts w:hint="eastAsia" w:ascii="宋体" w:hAnsi="宋体" w:eastAsia="宋体" w:cs="宋体"/>
          <w:snapToGrid w:val="0"/>
          <w:color w:val="auto"/>
          <w:szCs w:val="21"/>
        </w:rPr>
        <w:t>（盖单位章）</w:t>
      </w:r>
    </w:p>
    <w:p w14:paraId="7D489B42">
      <w:pPr>
        <w:keepNext w:val="0"/>
        <w:keepLines w:val="0"/>
        <w:pageBreakBefore w:val="0"/>
        <w:widowControl w:val="0"/>
        <w:kinsoku/>
        <w:wordWrap w:val="0"/>
        <w:overflowPunct/>
        <w:topLinePunct w:val="0"/>
        <w:autoSpaceDE/>
        <w:autoSpaceDN/>
        <w:bidi w:val="0"/>
        <w:adjustRightInd w:val="0"/>
        <w:snapToGrid w:val="0"/>
        <w:spacing w:line="480" w:lineRule="auto"/>
        <w:ind w:left="3780" w:leftChars="1800"/>
        <w:jc w:val="both"/>
        <w:textAlignment w:val="auto"/>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法定代表人或其委托代理人： </w:t>
      </w:r>
      <w:r>
        <w:rPr>
          <w:rFonts w:hint="eastAsia" w:ascii="宋体" w:hAnsi="宋体" w:eastAsia="宋体" w:cs="宋体"/>
          <w:snapToGrid w:val="0"/>
          <w:color w:val="auto"/>
          <w:szCs w:val="21"/>
          <w:u w:val="single"/>
        </w:rPr>
        <w:t xml:space="preserve">           </w:t>
      </w:r>
      <w:r>
        <w:rPr>
          <w:rFonts w:hint="eastAsia" w:ascii="宋体" w:hAnsi="宋体" w:eastAsia="宋体" w:cs="宋体"/>
          <w:snapToGrid w:val="0"/>
          <w:color w:val="auto"/>
          <w:szCs w:val="21"/>
        </w:rPr>
        <w:t xml:space="preserve">（签字或盖章） </w:t>
      </w:r>
    </w:p>
    <w:p w14:paraId="0E02AF6F">
      <w:pPr>
        <w:keepNext w:val="0"/>
        <w:keepLines w:val="0"/>
        <w:pageBreakBefore w:val="0"/>
        <w:widowControl w:val="0"/>
        <w:kinsoku/>
        <w:wordWrap w:val="0"/>
        <w:overflowPunct/>
        <w:topLinePunct w:val="0"/>
        <w:autoSpaceDE/>
        <w:autoSpaceDN/>
        <w:bidi w:val="0"/>
        <w:adjustRightInd w:val="0"/>
        <w:snapToGrid w:val="0"/>
        <w:spacing w:line="480" w:lineRule="auto"/>
        <w:ind w:left="3780" w:leftChars="1800" w:firstLine="1050" w:firstLineChars="500"/>
        <w:jc w:val="both"/>
        <w:textAlignment w:val="auto"/>
        <w:rPr>
          <w:rFonts w:hint="eastAsia" w:ascii="宋体" w:hAnsi="宋体" w:eastAsia="宋体" w:cs="宋体"/>
          <w:snapToGrid w:val="0"/>
          <w:color w:val="auto"/>
          <w:szCs w:val="21"/>
        </w:rPr>
      </w:pPr>
      <w:r>
        <w:rPr>
          <w:rFonts w:hint="eastAsia" w:ascii="宋体" w:hAnsi="宋体" w:eastAsia="宋体" w:cs="宋体"/>
          <w:snapToGrid w:val="0"/>
          <w:color w:val="auto"/>
          <w:szCs w:val="21"/>
          <w:u w:val="single"/>
        </w:rPr>
        <w:t xml:space="preserve">      </w:t>
      </w:r>
      <w:r>
        <w:rPr>
          <w:rFonts w:hint="eastAsia" w:ascii="宋体" w:hAnsi="宋体" w:eastAsia="宋体" w:cs="宋体"/>
          <w:snapToGrid w:val="0"/>
          <w:color w:val="auto"/>
          <w:szCs w:val="21"/>
        </w:rPr>
        <w:t>年</w:t>
      </w:r>
      <w:r>
        <w:rPr>
          <w:rFonts w:hint="eastAsia" w:ascii="宋体" w:hAnsi="宋体" w:eastAsia="宋体" w:cs="宋体"/>
          <w:snapToGrid w:val="0"/>
          <w:color w:val="auto"/>
          <w:szCs w:val="21"/>
          <w:u w:val="single"/>
        </w:rPr>
        <w:t xml:space="preserve">      </w:t>
      </w:r>
      <w:r>
        <w:rPr>
          <w:rFonts w:hint="eastAsia" w:ascii="宋体" w:hAnsi="宋体" w:eastAsia="宋体" w:cs="宋体"/>
          <w:snapToGrid w:val="0"/>
          <w:color w:val="auto"/>
          <w:szCs w:val="21"/>
        </w:rPr>
        <w:t>月</w:t>
      </w:r>
      <w:r>
        <w:rPr>
          <w:rFonts w:hint="eastAsia" w:ascii="宋体" w:hAnsi="宋体" w:eastAsia="宋体" w:cs="宋体"/>
          <w:snapToGrid w:val="0"/>
          <w:color w:val="auto"/>
          <w:szCs w:val="21"/>
          <w:u w:val="single"/>
        </w:rPr>
        <w:t xml:space="preserve">       </w:t>
      </w:r>
      <w:r>
        <w:rPr>
          <w:rFonts w:hint="eastAsia" w:ascii="宋体" w:hAnsi="宋体" w:eastAsia="宋体" w:cs="宋体"/>
          <w:snapToGrid w:val="0"/>
          <w:color w:val="auto"/>
          <w:szCs w:val="21"/>
        </w:rPr>
        <w:t>日</w:t>
      </w:r>
    </w:p>
    <w:p w14:paraId="0B87A522">
      <w:pPr>
        <w:spacing w:line="360" w:lineRule="auto"/>
        <w:rPr>
          <w:rFonts w:hint="eastAsia" w:ascii="宋体" w:hAnsi="宋体" w:eastAsia="宋体" w:cs="宋体"/>
          <w:b/>
          <w:snapToGrid w:val="0"/>
          <w:color w:val="auto"/>
          <w:kern w:val="0"/>
          <w:szCs w:val="21"/>
        </w:rPr>
      </w:pPr>
    </w:p>
    <w:p w14:paraId="4DFBD478">
      <w:pPr>
        <w:rPr>
          <w:rFonts w:hint="eastAsia" w:ascii="宋体" w:hAnsi="宋体" w:eastAsia="宋体" w:cs="宋体"/>
          <w:color w:val="auto"/>
          <w:szCs w:val="21"/>
        </w:rPr>
      </w:pPr>
    </w:p>
    <w:p w14:paraId="3B543AC5">
      <w:pPr>
        <w:rPr>
          <w:rFonts w:hint="eastAsia" w:ascii="宋体" w:hAnsi="宋体" w:eastAsia="宋体" w:cs="宋体"/>
          <w:color w:val="auto"/>
          <w:szCs w:val="21"/>
        </w:rPr>
      </w:pPr>
    </w:p>
    <w:p w14:paraId="054F5C63">
      <w:pPr>
        <w:rPr>
          <w:rFonts w:hint="eastAsia" w:ascii="宋体" w:hAnsi="宋体" w:eastAsia="宋体" w:cs="宋体"/>
          <w:color w:val="auto"/>
          <w:szCs w:val="21"/>
        </w:rPr>
      </w:pPr>
    </w:p>
    <w:p w14:paraId="1083F7E6">
      <w:pPr>
        <w:rPr>
          <w:rFonts w:hint="eastAsia" w:ascii="宋体" w:hAnsi="宋体" w:eastAsia="宋体" w:cs="宋体"/>
          <w:color w:val="auto"/>
          <w:szCs w:val="21"/>
        </w:rPr>
      </w:pPr>
    </w:p>
    <w:p w14:paraId="629BD8F5">
      <w:pPr>
        <w:rPr>
          <w:rFonts w:hint="eastAsia" w:ascii="宋体" w:hAnsi="宋体" w:eastAsia="宋体" w:cs="宋体"/>
          <w:color w:val="auto"/>
          <w:szCs w:val="21"/>
        </w:rPr>
      </w:pPr>
    </w:p>
    <w:p w14:paraId="170D77FE">
      <w:pPr>
        <w:rPr>
          <w:rFonts w:hint="eastAsia" w:ascii="宋体" w:hAnsi="宋体" w:eastAsia="宋体" w:cs="宋体"/>
          <w:color w:val="auto"/>
          <w:szCs w:val="21"/>
        </w:rPr>
      </w:pPr>
    </w:p>
    <w:p w14:paraId="7F77ACD2">
      <w:pPr>
        <w:rPr>
          <w:rFonts w:hint="eastAsia" w:ascii="宋体" w:hAnsi="宋体" w:eastAsia="宋体" w:cs="宋体"/>
          <w:color w:val="auto"/>
          <w:szCs w:val="21"/>
        </w:rPr>
      </w:pPr>
    </w:p>
    <w:p w14:paraId="6E640975">
      <w:pPr>
        <w:rPr>
          <w:rFonts w:hint="eastAsia" w:ascii="宋体" w:hAnsi="宋体" w:eastAsia="宋体" w:cs="宋体"/>
          <w:color w:val="auto"/>
          <w:szCs w:val="21"/>
        </w:rPr>
      </w:pPr>
    </w:p>
    <w:p w14:paraId="202E9BE5">
      <w:pPr>
        <w:rPr>
          <w:rFonts w:hint="eastAsia" w:ascii="宋体" w:hAnsi="宋体" w:eastAsia="宋体" w:cs="宋体"/>
          <w:color w:val="auto"/>
          <w:szCs w:val="21"/>
        </w:rPr>
      </w:pPr>
    </w:p>
    <w:p w14:paraId="2C3CFBD1">
      <w:pPr>
        <w:rPr>
          <w:rFonts w:hint="eastAsia" w:ascii="宋体" w:hAnsi="宋体" w:eastAsia="宋体" w:cs="宋体"/>
          <w:color w:val="auto"/>
          <w:szCs w:val="21"/>
        </w:rPr>
      </w:pPr>
    </w:p>
    <w:p w14:paraId="5B29B7E4">
      <w:pPr>
        <w:rPr>
          <w:rFonts w:hint="eastAsia" w:ascii="宋体" w:hAnsi="宋体" w:eastAsia="宋体" w:cs="宋体"/>
          <w:color w:val="auto"/>
          <w:szCs w:val="21"/>
        </w:rPr>
      </w:pPr>
    </w:p>
    <w:p w14:paraId="4FBA14C8">
      <w:pPr>
        <w:rPr>
          <w:rFonts w:hint="eastAsia" w:ascii="宋体" w:hAnsi="宋体" w:eastAsia="宋体" w:cs="宋体"/>
          <w:b/>
          <w:snapToGrid w:val="0"/>
          <w:color w:val="auto"/>
          <w:kern w:val="0"/>
          <w:sz w:val="24"/>
          <w:szCs w:val="24"/>
        </w:rPr>
      </w:pPr>
      <w:r>
        <w:rPr>
          <w:rFonts w:hint="eastAsia" w:ascii="宋体" w:hAnsi="宋体" w:eastAsia="宋体" w:cs="宋体"/>
          <w:b/>
          <w:snapToGrid w:val="0"/>
          <w:color w:val="auto"/>
          <w:kern w:val="0"/>
          <w:sz w:val="24"/>
          <w:szCs w:val="24"/>
        </w:rPr>
        <w:br w:type="page"/>
      </w:r>
    </w:p>
    <w:p w14:paraId="7C0925BD">
      <w:pPr>
        <w:numPr>
          <w:ilvl w:val="0"/>
          <w:numId w:val="0"/>
        </w:numPr>
        <w:ind w:leftChars="0"/>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附件3： 中小企业声明函格式 （工程）</w:t>
      </w:r>
    </w:p>
    <w:p w14:paraId="32DD14FE">
      <w:pPr>
        <w:spacing w:line="440" w:lineRule="exact"/>
        <w:ind w:firstLine="480" w:firstLineChars="200"/>
        <w:rPr>
          <w:rFonts w:hint="eastAsia" w:ascii="宋体" w:hAnsi="宋体" w:eastAsia="宋体" w:cs="宋体"/>
          <w:snapToGrid w:val="0"/>
          <w:color w:val="auto"/>
          <w:sz w:val="24"/>
          <w:szCs w:val="24"/>
        </w:rPr>
      </w:pPr>
    </w:p>
    <w:p w14:paraId="32F4FBEB">
      <w:pPr>
        <w:spacing w:line="500" w:lineRule="exact"/>
        <w:ind w:firstLine="420" w:firstLineChars="200"/>
        <w:rPr>
          <w:rFonts w:hint="eastAsia" w:ascii="宋体" w:hAnsi="宋体" w:eastAsia="宋体" w:cs="宋体"/>
          <w:i w:val="0"/>
          <w:iCs w:val="0"/>
          <w:snapToGrid w:val="0"/>
          <w:color w:val="auto"/>
          <w:sz w:val="21"/>
          <w:szCs w:val="21"/>
        </w:rPr>
      </w:pPr>
      <w:r>
        <w:rPr>
          <w:rFonts w:hint="eastAsia" w:ascii="宋体" w:hAnsi="宋体" w:eastAsia="宋体" w:cs="宋体"/>
          <w:i w:val="0"/>
          <w:iCs w:val="0"/>
          <w:snapToGrid w:val="0"/>
          <w:color w:val="auto"/>
          <w:sz w:val="21"/>
          <w:szCs w:val="21"/>
        </w:rPr>
        <w:t>本公司（联合体）郑重声明，根据《政府采购促进中小企业发展管理办法》（财库〔2020〕46号）的规定，本公司（联合体）参加</w:t>
      </w:r>
      <w:r>
        <w:rPr>
          <w:rFonts w:hint="eastAsia" w:ascii="宋体" w:hAnsi="宋体" w:eastAsia="宋体" w:cs="宋体"/>
          <w:i w:val="0"/>
          <w:iCs w:val="0"/>
          <w:snapToGrid w:val="0"/>
          <w:color w:val="auto"/>
          <w:sz w:val="21"/>
          <w:szCs w:val="21"/>
          <w:u w:val="single"/>
        </w:rPr>
        <w:t>（单位名称）</w:t>
      </w:r>
      <w:r>
        <w:rPr>
          <w:rFonts w:hint="eastAsia" w:ascii="宋体" w:hAnsi="宋体" w:eastAsia="宋体" w:cs="宋体"/>
          <w:i w:val="0"/>
          <w:iCs w:val="0"/>
          <w:snapToGrid w:val="0"/>
          <w:color w:val="auto"/>
          <w:sz w:val="21"/>
          <w:szCs w:val="21"/>
        </w:rPr>
        <w:t>的</w:t>
      </w:r>
      <w:r>
        <w:rPr>
          <w:rFonts w:hint="eastAsia" w:ascii="宋体" w:hAnsi="宋体" w:eastAsia="宋体" w:cs="宋体"/>
          <w:i w:val="0"/>
          <w:iCs w:val="0"/>
          <w:snapToGrid w:val="0"/>
          <w:color w:val="auto"/>
          <w:sz w:val="21"/>
          <w:szCs w:val="21"/>
          <w:u w:val="single"/>
        </w:rPr>
        <w:t>（项目名称）</w:t>
      </w:r>
      <w:r>
        <w:rPr>
          <w:rFonts w:hint="eastAsia" w:ascii="宋体" w:hAnsi="宋体" w:eastAsia="宋体" w:cs="宋体"/>
          <w:i w:val="0"/>
          <w:iCs w:val="0"/>
          <w:snapToGrid w:val="0"/>
          <w:color w:val="auto"/>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14:paraId="68984D52">
      <w:pPr>
        <w:spacing w:line="500" w:lineRule="exact"/>
        <w:ind w:firstLine="420" w:firstLineChars="200"/>
        <w:rPr>
          <w:rFonts w:hint="eastAsia" w:ascii="宋体" w:hAnsi="宋体" w:eastAsia="宋体" w:cs="宋体"/>
          <w:i w:val="0"/>
          <w:iCs w:val="0"/>
          <w:snapToGrid w:val="0"/>
          <w:color w:val="auto"/>
          <w:sz w:val="21"/>
          <w:szCs w:val="21"/>
        </w:rPr>
      </w:pPr>
      <w:r>
        <w:rPr>
          <w:rFonts w:hint="eastAsia" w:ascii="宋体" w:hAnsi="宋体" w:eastAsia="宋体" w:cs="宋体"/>
          <w:i w:val="0"/>
          <w:iCs w:val="0"/>
          <w:snapToGrid w:val="0"/>
          <w:color w:val="auto"/>
          <w:sz w:val="21"/>
          <w:szCs w:val="21"/>
        </w:rPr>
        <w:t>1.</w:t>
      </w:r>
      <w:r>
        <w:rPr>
          <w:rFonts w:hint="eastAsia" w:ascii="宋体" w:hAnsi="宋体" w:eastAsia="宋体" w:cs="宋体"/>
          <w:i w:val="0"/>
          <w:iCs w:val="0"/>
          <w:snapToGrid w:val="0"/>
          <w:color w:val="auto"/>
          <w:sz w:val="21"/>
          <w:szCs w:val="21"/>
          <w:u w:val="single"/>
        </w:rPr>
        <w:t>（标的名称）</w:t>
      </w:r>
      <w:r>
        <w:rPr>
          <w:rFonts w:hint="eastAsia" w:ascii="宋体" w:hAnsi="宋体" w:eastAsia="宋体" w:cs="宋体"/>
          <w:i w:val="0"/>
          <w:iCs w:val="0"/>
          <w:snapToGrid w:val="0"/>
          <w:color w:val="auto"/>
          <w:sz w:val="21"/>
          <w:szCs w:val="21"/>
        </w:rPr>
        <w:t>，属于</w:t>
      </w:r>
      <w:r>
        <w:rPr>
          <w:rFonts w:hint="eastAsia" w:ascii="宋体" w:hAnsi="宋体" w:eastAsia="宋体" w:cs="宋体"/>
          <w:i w:val="0"/>
          <w:iCs w:val="0"/>
          <w:snapToGrid w:val="0"/>
          <w:color w:val="auto"/>
          <w:sz w:val="21"/>
          <w:szCs w:val="21"/>
          <w:u w:val="single"/>
        </w:rPr>
        <w:t>（采购文件中明确的所属行业）</w:t>
      </w:r>
      <w:r>
        <w:rPr>
          <w:rFonts w:hint="eastAsia" w:ascii="宋体" w:hAnsi="宋体" w:eastAsia="宋体" w:cs="宋体"/>
          <w:i w:val="0"/>
          <w:iCs w:val="0"/>
          <w:snapToGrid w:val="0"/>
          <w:color w:val="auto"/>
          <w:sz w:val="21"/>
          <w:szCs w:val="21"/>
        </w:rPr>
        <w:t>；承建（承接）企业为</w:t>
      </w:r>
      <w:r>
        <w:rPr>
          <w:rFonts w:hint="eastAsia" w:ascii="宋体" w:hAnsi="宋体" w:eastAsia="宋体" w:cs="宋体"/>
          <w:i w:val="0"/>
          <w:iCs w:val="0"/>
          <w:snapToGrid w:val="0"/>
          <w:color w:val="auto"/>
          <w:sz w:val="21"/>
          <w:szCs w:val="21"/>
          <w:u w:val="single"/>
        </w:rPr>
        <w:t>（企业名称）</w:t>
      </w:r>
      <w:r>
        <w:rPr>
          <w:rFonts w:hint="eastAsia" w:ascii="宋体" w:hAnsi="宋体" w:eastAsia="宋体" w:cs="宋体"/>
          <w:i w:val="0"/>
          <w:iCs w:val="0"/>
          <w:snapToGrid w:val="0"/>
          <w:color w:val="auto"/>
          <w:sz w:val="21"/>
          <w:szCs w:val="21"/>
        </w:rPr>
        <w:t>，从业人员</w:t>
      </w:r>
      <w:r>
        <w:rPr>
          <w:rFonts w:hint="eastAsia" w:ascii="宋体" w:hAnsi="宋体" w:eastAsia="宋体" w:cs="宋体"/>
          <w:i w:val="0"/>
          <w:iCs w:val="0"/>
          <w:snapToGrid w:val="0"/>
          <w:color w:val="auto"/>
          <w:sz w:val="21"/>
          <w:szCs w:val="21"/>
          <w:u w:val="single"/>
        </w:rPr>
        <w:t xml:space="preserve">     </w:t>
      </w:r>
      <w:r>
        <w:rPr>
          <w:rFonts w:hint="eastAsia" w:ascii="宋体" w:hAnsi="宋体" w:eastAsia="宋体" w:cs="宋体"/>
          <w:i w:val="0"/>
          <w:iCs w:val="0"/>
          <w:snapToGrid w:val="0"/>
          <w:color w:val="auto"/>
          <w:sz w:val="21"/>
          <w:szCs w:val="21"/>
        </w:rPr>
        <w:t>人，营业收入为</w:t>
      </w:r>
      <w:r>
        <w:rPr>
          <w:rFonts w:hint="eastAsia" w:ascii="宋体" w:hAnsi="宋体" w:eastAsia="宋体" w:cs="宋体"/>
          <w:i w:val="0"/>
          <w:iCs w:val="0"/>
          <w:snapToGrid w:val="0"/>
          <w:color w:val="auto"/>
          <w:sz w:val="21"/>
          <w:szCs w:val="21"/>
          <w:u w:val="single"/>
        </w:rPr>
        <w:t xml:space="preserve">     </w:t>
      </w:r>
      <w:r>
        <w:rPr>
          <w:rFonts w:hint="eastAsia" w:ascii="宋体" w:hAnsi="宋体" w:eastAsia="宋体" w:cs="宋体"/>
          <w:i w:val="0"/>
          <w:iCs w:val="0"/>
          <w:snapToGrid w:val="0"/>
          <w:color w:val="auto"/>
          <w:sz w:val="21"/>
          <w:szCs w:val="21"/>
        </w:rPr>
        <w:t>万元，资产总额为</w:t>
      </w:r>
      <w:r>
        <w:rPr>
          <w:rFonts w:hint="eastAsia" w:ascii="宋体" w:hAnsi="宋体" w:eastAsia="宋体" w:cs="宋体"/>
          <w:i w:val="0"/>
          <w:iCs w:val="0"/>
          <w:snapToGrid w:val="0"/>
          <w:color w:val="auto"/>
          <w:sz w:val="21"/>
          <w:szCs w:val="21"/>
          <w:u w:val="single"/>
        </w:rPr>
        <w:t xml:space="preserve">     </w:t>
      </w:r>
      <w:r>
        <w:rPr>
          <w:rFonts w:hint="eastAsia" w:ascii="宋体" w:hAnsi="宋体" w:eastAsia="宋体" w:cs="宋体"/>
          <w:i w:val="0"/>
          <w:iCs w:val="0"/>
          <w:snapToGrid w:val="0"/>
          <w:color w:val="auto"/>
          <w:sz w:val="21"/>
          <w:szCs w:val="21"/>
        </w:rPr>
        <w:t>万元，属于</w:t>
      </w:r>
      <w:r>
        <w:rPr>
          <w:rFonts w:hint="eastAsia" w:ascii="宋体" w:hAnsi="宋体" w:eastAsia="宋体" w:cs="宋体"/>
          <w:i w:val="0"/>
          <w:iCs w:val="0"/>
          <w:snapToGrid w:val="0"/>
          <w:color w:val="auto"/>
          <w:sz w:val="21"/>
          <w:szCs w:val="21"/>
          <w:u w:val="single"/>
        </w:rPr>
        <w:t>（中型企业、小型企业、微型企业）</w:t>
      </w:r>
      <w:r>
        <w:rPr>
          <w:rFonts w:hint="eastAsia" w:ascii="宋体" w:hAnsi="宋体" w:eastAsia="宋体" w:cs="宋体"/>
          <w:i w:val="0"/>
          <w:iCs w:val="0"/>
          <w:snapToGrid w:val="0"/>
          <w:color w:val="auto"/>
          <w:sz w:val="21"/>
          <w:szCs w:val="21"/>
        </w:rPr>
        <w:t>；</w:t>
      </w:r>
    </w:p>
    <w:p w14:paraId="50467FF9">
      <w:pPr>
        <w:spacing w:line="500" w:lineRule="exact"/>
        <w:ind w:firstLine="420" w:firstLineChars="200"/>
        <w:rPr>
          <w:rFonts w:hint="eastAsia" w:ascii="宋体" w:hAnsi="宋体" w:eastAsia="宋体" w:cs="宋体"/>
          <w:i w:val="0"/>
          <w:iCs w:val="0"/>
          <w:snapToGrid w:val="0"/>
          <w:color w:val="auto"/>
          <w:sz w:val="21"/>
          <w:szCs w:val="21"/>
        </w:rPr>
      </w:pPr>
      <w:r>
        <w:rPr>
          <w:rFonts w:hint="eastAsia" w:ascii="宋体" w:hAnsi="宋体" w:eastAsia="宋体" w:cs="宋体"/>
          <w:i w:val="0"/>
          <w:iCs w:val="0"/>
          <w:snapToGrid w:val="0"/>
          <w:color w:val="auto"/>
          <w:sz w:val="21"/>
          <w:szCs w:val="21"/>
        </w:rPr>
        <w:t>2.</w:t>
      </w:r>
      <w:r>
        <w:rPr>
          <w:rFonts w:hint="eastAsia" w:ascii="宋体" w:hAnsi="宋体" w:eastAsia="宋体" w:cs="宋体"/>
          <w:i w:val="0"/>
          <w:iCs w:val="0"/>
          <w:snapToGrid w:val="0"/>
          <w:color w:val="auto"/>
          <w:sz w:val="21"/>
          <w:szCs w:val="21"/>
          <w:u w:val="single"/>
        </w:rPr>
        <w:t>（标的名称）</w:t>
      </w:r>
      <w:r>
        <w:rPr>
          <w:rFonts w:hint="eastAsia" w:ascii="宋体" w:hAnsi="宋体" w:eastAsia="宋体" w:cs="宋体"/>
          <w:i w:val="0"/>
          <w:iCs w:val="0"/>
          <w:snapToGrid w:val="0"/>
          <w:color w:val="auto"/>
          <w:sz w:val="21"/>
          <w:szCs w:val="21"/>
        </w:rPr>
        <w:t>，属于</w:t>
      </w:r>
      <w:r>
        <w:rPr>
          <w:rFonts w:hint="eastAsia" w:ascii="宋体" w:hAnsi="宋体" w:eastAsia="宋体" w:cs="宋体"/>
          <w:i w:val="0"/>
          <w:iCs w:val="0"/>
          <w:snapToGrid w:val="0"/>
          <w:color w:val="auto"/>
          <w:sz w:val="21"/>
          <w:szCs w:val="21"/>
          <w:u w:val="single"/>
        </w:rPr>
        <w:t>（采购文件中明确的所属行业）</w:t>
      </w:r>
      <w:r>
        <w:rPr>
          <w:rFonts w:hint="eastAsia" w:ascii="宋体" w:hAnsi="宋体" w:eastAsia="宋体" w:cs="宋体"/>
          <w:i w:val="0"/>
          <w:iCs w:val="0"/>
          <w:snapToGrid w:val="0"/>
          <w:color w:val="auto"/>
          <w:sz w:val="21"/>
          <w:szCs w:val="21"/>
        </w:rPr>
        <w:t>；承建（承接）企业为</w:t>
      </w:r>
      <w:r>
        <w:rPr>
          <w:rFonts w:hint="eastAsia" w:ascii="宋体" w:hAnsi="宋体" w:eastAsia="宋体" w:cs="宋体"/>
          <w:i w:val="0"/>
          <w:iCs w:val="0"/>
          <w:snapToGrid w:val="0"/>
          <w:color w:val="auto"/>
          <w:sz w:val="21"/>
          <w:szCs w:val="21"/>
          <w:u w:val="single"/>
        </w:rPr>
        <w:t>（企业名称）</w:t>
      </w:r>
      <w:r>
        <w:rPr>
          <w:rFonts w:hint="eastAsia" w:ascii="宋体" w:hAnsi="宋体" w:eastAsia="宋体" w:cs="宋体"/>
          <w:i w:val="0"/>
          <w:iCs w:val="0"/>
          <w:snapToGrid w:val="0"/>
          <w:color w:val="auto"/>
          <w:sz w:val="21"/>
          <w:szCs w:val="21"/>
        </w:rPr>
        <w:t>，从业人员</w:t>
      </w:r>
      <w:r>
        <w:rPr>
          <w:rFonts w:hint="eastAsia" w:ascii="宋体" w:hAnsi="宋体" w:eastAsia="宋体" w:cs="宋体"/>
          <w:i w:val="0"/>
          <w:iCs w:val="0"/>
          <w:snapToGrid w:val="0"/>
          <w:color w:val="auto"/>
          <w:sz w:val="21"/>
          <w:szCs w:val="21"/>
          <w:u w:val="single"/>
        </w:rPr>
        <w:t xml:space="preserve">     </w:t>
      </w:r>
      <w:r>
        <w:rPr>
          <w:rFonts w:hint="eastAsia" w:ascii="宋体" w:hAnsi="宋体" w:eastAsia="宋体" w:cs="宋体"/>
          <w:i w:val="0"/>
          <w:iCs w:val="0"/>
          <w:snapToGrid w:val="0"/>
          <w:color w:val="auto"/>
          <w:sz w:val="21"/>
          <w:szCs w:val="21"/>
        </w:rPr>
        <w:t>人，营业收入为</w:t>
      </w:r>
      <w:r>
        <w:rPr>
          <w:rFonts w:hint="eastAsia" w:ascii="宋体" w:hAnsi="宋体" w:eastAsia="宋体" w:cs="宋体"/>
          <w:i w:val="0"/>
          <w:iCs w:val="0"/>
          <w:snapToGrid w:val="0"/>
          <w:color w:val="auto"/>
          <w:sz w:val="21"/>
          <w:szCs w:val="21"/>
          <w:u w:val="single"/>
        </w:rPr>
        <w:t xml:space="preserve">     </w:t>
      </w:r>
      <w:r>
        <w:rPr>
          <w:rFonts w:hint="eastAsia" w:ascii="宋体" w:hAnsi="宋体" w:eastAsia="宋体" w:cs="宋体"/>
          <w:i w:val="0"/>
          <w:iCs w:val="0"/>
          <w:snapToGrid w:val="0"/>
          <w:color w:val="auto"/>
          <w:sz w:val="21"/>
          <w:szCs w:val="21"/>
        </w:rPr>
        <w:t>万元，资产总额为</w:t>
      </w:r>
      <w:r>
        <w:rPr>
          <w:rFonts w:hint="eastAsia" w:ascii="宋体" w:hAnsi="宋体" w:eastAsia="宋体" w:cs="宋体"/>
          <w:i w:val="0"/>
          <w:iCs w:val="0"/>
          <w:snapToGrid w:val="0"/>
          <w:color w:val="auto"/>
          <w:sz w:val="21"/>
          <w:szCs w:val="21"/>
          <w:u w:val="single"/>
        </w:rPr>
        <w:t xml:space="preserve">     </w:t>
      </w:r>
      <w:r>
        <w:rPr>
          <w:rFonts w:hint="eastAsia" w:ascii="宋体" w:hAnsi="宋体" w:eastAsia="宋体" w:cs="宋体"/>
          <w:i w:val="0"/>
          <w:iCs w:val="0"/>
          <w:snapToGrid w:val="0"/>
          <w:color w:val="auto"/>
          <w:sz w:val="21"/>
          <w:szCs w:val="21"/>
        </w:rPr>
        <w:t>万元，属于</w:t>
      </w:r>
      <w:r>
        <w:rPr>
          <w:rFonts w:hint="eastAsia" w:ascii="宋体" w:hAnsi="宋体" w:eastAsia="宋体" w:cs="宋体"/>
          <w:i w:val="0"/>
          <w:iCs w:val="0"/>
          <w:snapToGrid w:val="0"/>
          <w:color w:val="auto"/>
          <w:sz w:val="21"/>
          <w:szCs w:val="21"/>
          <w:u w:val="single"/>
        </w:rPr>
        <w:t>（中型企业、小型企业、微型企业）</w:t>
      </w:r>
      <w:r>
        <w:rPr>
          <w:rFonts w:hint="eastAsia" w:ascii="宋体" w:hAnsi="宋体" w:eastAsia="宋体" w:cs="宋体"/>
          <w:i w:val="0"/>
          <w:iCs w:val="0"/>
          <w:snapToGrid w:val="0"/>
          <w:color w:val="auto"/>
          <w:sz w:val="21"/>
          <w:szCs w:val="21"/>
        </w:rPr>
        <w:t>；</w:t>
      </w:r>
    </w:p>
    <w:p w14:paraId="6F6D4A82">
      <w:pPr>
        <w:spacing w:line="500" w:lineRule="exact"/>
        <w:ind w:firstLine="420" w:firstLineChars="200"/>
        <w:rPr>
          <w:rFonts w:hint="eastAsia" w:ascii="宋体" w:hAnsi="宋体" w:eastAsia="宋体" w:cs="宋体"/>
          <w:i w:val="0"/>
          <w:iCs w:val="0"/>
          <w:snapToGrid w:val="0"/>
          <w:color w:val="auto"/>
          <w:sz w:val="21"/>
          <w:szCs w:val="21"/>
        </w:rPr>
      </w:pPr>
      <w:r>
        <w:rPr>
          <w:rFonts w:hint="eastAsia" w:ascii="宋体" w:hAnsi="宋体" w:eastAsia="宋体" w:cs="宋体"/>
          <w:i w:val="0"/>
          <w:iCs w:val="0"/>
          <w:snapToGrid w:val="0"/>
          <w:color w:val="auto"/>
          <w:sz w:val="21"/>
          <w:szCs w:val="21"/>
        </w:rPr>
        <w:t>……</w:t>
      </w:r>
    </w:p>
    <w:p w14:paraId="68E2AD73">
      <w:pPr>
        <w:spacing w:line="500" w:lineRule="exact"/>
        <w:ind w:firstLine="420" w:firstLineChars="200"/>
        <w:rPr>
          <w:rFonts w:hint="eastAsia" w:ascii="宋体" w:hAnsi="宋体" w:eastAsia="宋体" w:cs="宋体"/>
          <w:i w:val="0"/>
          <w:iCs w:val="0"/>
          <w:snapToGrid w:val="0"/>
          <w:color w:val="auto"/>
          <w:sz w:val="21"/>
          <w:szCs w:val="21"/>
        </w:rPr>
      </w:pPr>
      <w:r>
        <w:rPr>
          <w:rFonts w:hint="eastAsia" w:ascii="宋体" w:hAnsi="宋体" w:eastAsia="宋体" w:cs="宋体"/>
          <w:i w:val="0"/>
          <w:iCs w:val="0"/>
          <w:snapToGrid w:val="0"/>
          <w:color w:val="auto"/>
          <w:sz w:val="21"/>
          <w:szCs w:val="21"/>
        </w:rPr>
        <w:t>以上企业，不属于大企业的分支机构，不存在控股股东为大企业的情形，也不存在与大企业的负责人为同一人的情形。</w:t>
      </w:r>
    </w:p>
    <w:p w14:paraId="48F2F04C">
      <w:pPr>
        <w:spacing w:line="500" w:lineRule="exact"/>
        <w:ind w:firstLine="420" w:firstLineChars="200"/>
        <w:rPr>
          <w:rFonts w:hint="eastAsia" w:ascii="宋体" w:hAnsi="宋体" w:eastAsia="宋体" w:cs="宋体"/>
          <w:i w:val="0"/>
          <w:iCs w:val="0"/>
          <w:snapToGrid w:val="0"/>
          <w:color w:val="auto"/>
          <w:sz w:val="21"/>
          <w:szCs w:val="21"/>
        </w:rPr>
      </w:pPr>
      <w:r>
        <w:rPr>
          <w:rFonts w:hint="eastAsia" w:ascii="宋体" w:hAnsi="宋体" w:eastAsia="宋体" w:cs="宋体"/>
          <w:i w:val="0"/>
          <w:iCs w:val="0"/>
          <w:snapToGrid w:val="0"/>
          <w:color w:val="auto"/>
          <w:sz w:val="21"/>
          <w:szCs w:val="21"/>
        </w:rPr>
        <w:t>本企业对上述声明内容的真实性负责。如有虚假，将依法承担相应责任。</w:t>
      </w:r>
    </w:p>
    <w:p w14:paraId="6726B7B4">
      <w:pPr>
        <w:spacing w:line="500" w:lineRule="exact"/>
        <w:ind w:firstLine="4620" w:firstLineChars="2200"/>
        <w:rPr>
          <w:rFonts w:hint="eastAsia" w:ascii="宋体" w:hAnsi="宋体" w:eastAsia="宋体" w:cs="宋体"/>
          <w:i w:val="0"/>
          <w:iCs w:val="0"/>
          <w:snapToGrid w:val="0"/>
          <w:color w:val="auto"/>
          <w:sz w:val="21"/>
          <w:szCs w:val="21"/>
        </w:rPr>
      </w:pPr>
    </w:p>
    <w:p w14:paraId="50B7BDC0">
      <w:pPr>
        <w:spacing w:line="500" w:lineRule="exact"/>
        <w:ind w:firstLine="4725" w:firstLineChars="2250"/>
        <w:rPr>
          <w:rFonts w:hint="eastAsia" w:ascii="宋体" w:hAnsi="宋体" w:eastAsia="宋体" w:cs="宋体"/>
          <w:i w:val="0"/>
          <w:iCs w:val="0"/>
          <w:snapToGrid w:val="0"/>
          <w:color w:val="auto"/>
          <w:sz w:val="21"/>
          <w:szCs w:val="21"/>
        </w:rPr>
      </w:pPr>
      <w:r>
        <w:rPr>
          <w:rFonts w:hint="eastAsia" w:ascii="宋体" w:hAnsi="宋体" w:eastAsia="宋体" w:cs="宋体"/>
          <w:i w:val="0"/>
          <w:iCs w:val="0"/>
          <w:snapToGrid w:val="0"/>
          <w:color w:val="auto"/>
          <w:sz w:val="21"/>
          <w:szCs w:val="21"/>
        </w:rPr>
        <w:t>企业名称（盖章）：</w:t>
      </w:r>
    </w:p>
    <w:p w14:paraId="7A2C5737">
      <w:pPr>
        <w:spacing w:line="500" w:lineRule="exact"/>
        <w:ind w:firstLine="4725" w:firstLineChars="2250"/>
        <w:rPr>
          <w:rFonts w:hint="eastAsia" w:ascii="宋体" w:hAnsi="宋体" w:eastAsia="宋体" w:cs="宋体"/>
          <w:i w:val="0"/>
          <w:iCs w:val="0"/>
          <w:snapToGrid w:val="0"/>
          <w:color w:val="auto"/>
          <w:sz w:val="21"/>
          <w:szCs w:val="21"/>
        </w:rPr>
      </w:pPr>
      <w:r>
        <w:rPr>
          <w:rFonts w:hint="eastAsia" w:ascii="宋体" w:hAnsi="宋体" w:eastAsia="宋体" w:cs="宋体"/>
          <w:i w:val="0"/>
          <w:iCs w:val="0"/>
          <w:snapToGrid w:val="0"/>
          <w:color w:val="auto"/>
          <w:sz w:val="21"/>
          <w:szCs w:val="21"/>
        </w:rPr>
        <w:t>日 期：</w:t>
      </w:r>
    </w:p>
    <w:p w14:paraId="2CD28F1B">
      <w:pPr>
        <w:spacing w:line="500" w:lineRule="exact"/>
        <w:ind w:firstLine="4725" w:firstLineChars="2250"/>
        <w:rPr>
          <w:rFonts w:hint="eastAsia" w:ascii="宋体" w:hAnsi="宋体" w:eastAsia="宋体" w:cs="宋体"/>
          <w:snapToGrid w:val="0"/>
          <w:color w:val="auto"/>
          <w:szCs w:val="21"/>
        </w:rPr>
      </w:pPr>
    </w:p>
    <w:p w14:paraId="536E43D1">
      <w:pPr>
        <w:rPr>
          <w:rFonts w:hint="eastAsia" w:ascii="宋体" w:hAnsi="宋体" w:eastAsia="宋体" w:cs="宋体"/>
          <w:color w:val="auto"/>
        </w:rPr>
      </w:pPr>
    </w:p>
    <w:p w14:paraId="594A351C">
      <w:pPr>
        <w:rPr>
          <w:rFonts w:hint="eastAsia" w:ascii="宋体" w:hAnsi="宋体" w:eastAsia="宋体" w:cs="宋体"/>
          <w:color w:val="auto"/>
        </w:rPr>
      </w:pPr>
    </w:p>
    <w:p w14:paraId="5FAF354E">
      <w:pPr>
        <w:spacing w:line="400" w:lineRule="exact"/>
        <w:rPr>
          <w:rFonts w:hint="eastAsia" w:ascii="宋体" w:hAnsi="宋体" w:eastAsia="宋体" w:cs="宋体"/>
          <w:color w:val="auto"/>
          <w:sz w:val="24"/>
        </w:rPr>
      </w:pPr>
    </w:p>
    <w:p w14:paraId="49FB0BF8">
      <w:pPr>
        <w:spacing w:line="400" w:lineRule="exact"/>
        <w:jc w:val="left"/>
        <w:rPr>
          <w:rFonts w:hint="eastAsia" w:ascii="宋体" w:hAnsi="宋体" w:eastAsia="宋体" w:cs="宋体"/>
          <w:b/>
          <w:color w:val="auto"/>
        </w:rPr>
      </w:pPr>
    </w:p>
    <w:p w14:paraId="56DF2B15">
      <w:pPr>
        <w:spacing w:line="400" w:lineRule="exact"/>
        <w:rPr>
          <w:rFonts w:hint="eastAsia" w:ascii="宋体" w:hAnsi="宋体" w:eastAsia="宋体" w:cs="宋体"/>
          <w:color w:val="auto"/>
          <w:sz w:val="24"/>
        </w:rPr>
      </w:pPr>
    </w:p>
    <w:p w14:paraId="05328618">
      <w:pPr>
        <w:spacing w:line="400" w:lineRule="exact"/>
        <w:rPr>
          <w:rFonts w:hint="eastAsia" w:ascii="宋体" w:hAnsi="宋体" w:eastAsia="宋体" w:cs="宋体"/>
          <w:color w:val="auto"/>
          <w:sz w:val="24"/>
        </w:rPr>
      </w:pPr>
    </w:p>
    <w:p w14:paraId="665D0F28">
      <w:pPr>
        <w:spacing w:line="400" w:lineRule="exact"/>
        <w:rPr>
          <w:rFonts w:hint="eastAsia" w:ascii="宋体" w:hAnsi="宋体" w:eastAsia="宋体" w:cs="宋体"/>
          <w:color w:val="auto"/>
          <w:sz w:val="24"/>
        </w:rPr>
      </w:pPr>
    </w:p>
    <w:p w14:paraId="54DBBD01">
      <w:pPr>
        <w:spacing w:line="588" w:lineRule="exact"/>
        <w:jc w:val="both"/>
        <w:rPr>
          <w:rFonts w:hint="eastAsia" w:ascii="宋体" w:hAnsi="宋体" w:eastAsia="宋体" w:cs="宋体"/>
          <w:b/>
          <w:snapToGrid w:val="0"/>
          <w:color w:val="auto"/>
          <w:kern w:val="0"/>
          <w:sz w:val="24"/>
          <w:szCs w:val="24"/>
          <w:lang w:eastAsia="zh-CN"/>
        </w:rPr>
      </w:pPr>
      <w:bookmarkStart w:id="1109" w:name="OLE_LINK13"/>
      <w:bookmarkStart w:id="1110" w:name="OLE_LINK14"/>
      <w:r>
        <w:rPr>
          <w:rFonts w:hint="eastAsia" w:ascii="宋体" w:hAnsi="宋体" w:eastAsia="宋体" w:cs="宋体"/>
          <w:b/>
          <w:snapToGrid w:val="0"/>
          <w:color w:val="auto"/>
          <w:kern w:val="0"/>
          <w:sz w:val="24"/>
          <w:szCs w:val="24"/>
        </w:rPr>
        <w:br w:type="page"/>
      </w:r>
    </w:p>
    <w:p w14:paraId="4E9ED412">
      <w:pPr>
        <w:numPr>
          <w:ilvl w:val="0"/>
          <w:numId w:val="0"/>
        </w:numPr>
        <w:ind w:leftChars="0"/>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（注：以下附件，响应单位如不需要，响应文件内可不附）</w:t>
      </w:r>
    </w:p>
    <w:p w14:paraId="0D96A30D">
      <w:pPr>
        <w:numPr>
          <w:ilvl w:val="0"/>
          <w:numId w:val="0"/>
        </w:numPr>
        <w:ind w:leftChars="0"/>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附件4：残疾人福利性单位声明函</w:t>
      </w:r>
    </w:p>
    <w:bookmarkEnd w:id="1109"/>
    <w:bookmarkEnd w:id="1110"/>
    <w:p w14:paraId="51C20062">
      <w:pPr>
        <w:spacing w:line="588" w:lineRule="exact"/>
        <w:rPr>
          <w:rFonts w:hint="eastAsia" w:ascii="宋体" w:hAnsi="宋体" w:eastAsia="宋体" w:cs="宋体"/>
          <w:b/>
          <w:color w:val="auto"/>
          <w:spacing w:val="6"/>
          <w:szCs w:val="21"/>
        </w:rPr>
      </w:pPr>
    </w:p>
    <w:p w14:paraId="5F10C6D9">
      <w:pPr>
        <w:spacing w:line="588" w:lineRule="exact"/>
        <w:ind w:firstLine="444" w:firstLineChars="200"/>
        <w:rPr>
          <w:rFonts w:hint="eastAsia" w:ascii="宋体" w:hAnsi="宋体" w:eastAsia="宋体" w:cs="宋体"/>
          <w:color w:val="auto"/>
          <w:spacing w:val="6"/>
          <w:szCs w:val="21"/>
        </w:rPr>
      </w:pPr>
      <w:r>
        <w:rPr>
          <w:rFonts w:hint="eastAsia" w:ascii="宋体" w:hAnsi="宋体" w:eastAsia="宋体" w:cs="宋体"/>
          <w:color w:val="auto"/>
          <w:spacing w:val="6"/>
          <w:szCs w:val="21"/>
        </w:rPr>
        <w:t>本单位郑重声明，根据《财政部民政部中国残疾人联合会关于促进残疾人就业政府采购政策的通知》（财库</w:t>
      </w:r>
      <w:r>
        <w:rPr>
          <w:rFonts w:hint="eastAsia" w:ascii="宋体" w:hAnsi="宋体" w:eastAsia="宋体" w:cs="宋体"/>
          <w:color w:val="auto"/>
          <w:szCs w:val="21"/>
        </w:rPr>
        <w:t>〔2017〕141</w:t>
      </w:r>
      <w:r>
        <w:rPr>
          <w:rFonts w:hint="eastAsia" w:ascii="宋体" w:hAnsi="宋体" w:eastAsia="宋体" w:cs="宋体"/>
          <w:color w:val="auto"/>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7E6D70A">
      <w:pPr>
        <w:spacing w:line="588" w:lineRule="exact"/>
        <w:ind w:firstLine="444" w:firstLineChars="200"/>
        <w:rPr>
          <w:rFonts w:hint="eastAsia" w:ascii="宋体" w:hAnsi="宋体" w:eastAsia="宋体" w:cs="宋体"/>
          <w:color w:val="auto"/>
          <w:spacing w:val="6"/>
          <w:szCs w:val="21"/>
        </w:rPr>
      </w:pPr>
      <w:r>
        <w:rPr>
          <w:rFonts w:hint="eastAsia" w:ascii="宋体" w:hAnsi="宋体" w:eastAsia="宋体" w:cs="宋体"/>
          <w:color w:val="auto"/>
          <w:spacing w:val="6"/>
          <w:szCs w:val="21"/>
        </w:rPr>
        <w:t>本单位对上述声明的真实性负责。如有虚假，将依法承担相应责任。</w:t>
      </w:r>
    </w:p>
    <w:p w14:paraId="7B097F39">
      <w:pPr>
        <w:spacing w:line="588" w:lineRule="exact"/>
        <w:ind w:firstLine="444" w:firstLineChars="200"/>
        <w:rPr>
          <w:rFonts w:hint="eastAsia" w:ascii="宋体" w:hAnsi="宋体" w:eastAsia="宋体" w:cs="宋体"/>
          <w:color w:val="auto"/>
          <w:spacing w:val="6"/>
          <w:szCs w:val="21"/>
        </w:rPr>
      </w:pPr>
    </w:p>
    <w:p w14:paraId="1873604C">
      <w:pPr>
        <w:spacing w:line="588" w:lineRule="exact"/>
        <w:ind w:firstLine="444" w:firstLineChars="200"/>
        <w:rPr>
          <w:rFonts w:hint="eastAsia" w:ascii="宋体" w:hAnsi="宋体" w:eastAsia="宋体" w:cs="宋体"/>
          <w:color w:val="auto"/>
          <w:spacing w:val="6"/>
          <w:szCs w:val="21"/>
        </w:rPr>
      </w:pPr>
    </w:p>
    <w:p w14:paraId="14CF0C34">
      <w:pPr>
        <w:tabs>
          <w:tab w:val="left" w:pos="4860"/>
        </w:tabs>
        <w:spacing w:line="588" w:lineRule="exact"/>
        <w:ind w:right="1560" w:firstLine="444" w:firstLineChars="200"/>
        <w:jc w:val="center"/>
        <w:rPr>
          <w:rFonts w:hint="eastAsia" w:ascii="宋体" w:hAnsi="宋体" w:eastAsia="宋体" w:cs="宋体"/>
          <w:color w:val="auto"/>
          <w:spacing w:val="6"/>
          <w:szCs w:val="21"/>
        </w:rPr>
      </w:pPr>
      <w:r>
        <w:rPr>
          <w:rFonts w:hint="eastAsia" w:ascii="宋体" w:hAnsi="宋体" w:eastAsia="宋体" w:cs="宋体"/>
          <w:color w:val="auto"/>
          <w:spacing w:val="6"/>
          <w:szCs w:val="21"/>
        </w:rPr>
        <w:t xml:space="preserve">               单位名称（盖章）：</w:t>
      </w:r>
    </w:p>
    <w:p w14:paraId="5E989A82">
      <w:pPr>
        <w:tabs>
          <w:tab w:val="left" w:pos="4860"/>
        </w:tabs>
        <w:spacing w:line="588" w:lineRule="exact"/>
        <w:ind w:right="1560" w:firstLine="444" w:firstLineChars="200"/>
        <w:jc w:val="center"/>
        <w:rPr>
          <w:rFonts w:hint="eastAsia" w:ascii="宋体" w:hAnsi="宋体" w:eastAsia="宋体" w:cs="宋体"/>
          <w:color w:val="auto"/>
          <w:spacing w:val="6"/>
          <w:szCs w:val="21"/>
        </w:rPr>
      </w:pPr>
      <w:r>
        <w:rPr>
          <w:rFonts w:hint="eastAsia" w:ascii="宋体" w:hAnsi="宋体" w:eastAsia="宋体" w:cs="宋体"/>
          <w:color w:val="auto"/>
          <w:spacing w:val="6"/>
          <w:szCs w:val="21"/>
        </w:rPr>
        <w:t xml:space="preserve">       日  期：</w:t>
      </w:r>
    </w:p>
    <w:p w14:paraId="193636CB">
      <w:pPr>
        <w:tabs>
          <w:tab w:val="left" w:pos="4860"/>
        </w:tabs>
        <w:spacing w:line="588" w:lineRule="exact"/>
        <w:ind w:right="1560" w:firstLine="444" w:firstLineChars="200"/>
        <w:jc w:val="center"/>
        <w:rPr>
          <w:rFonts w:hint="eastAsia" w:ascii="宋体" w:hAnsi="宋体" w:eastAsia="宋体" w:cs="宋体"/>
          <w:color w:val="auto"/>
          <w:spacing w:val="6"/>
          <w:szCs w:val="21"/>
        </w:rPr>
      </w:pPr>
    </w:p>
    <w:p w14:paraId="66B88469">
      <w:pPr>
        <w:tabs>
          <w:tab w:val="left" w:pos="4860"/>
          <w:tab w:val="left" w:pos="9040"/>
        </w:tabs>
        <w:spacing w:line="588" w:lineRule="exact"/>
        <w:ind w:right="-14" w:rightChars="0" w:firstLine="422" w:firstLineChars="200"/>
        <w:jc w:val="left"/>
        <w:rPr>
          <w:rFonts w:ascii="宋体" w:hAnsi="宋体" w:eastAsia="宋体" w:cs="宋体"/>
          <w:b/>
          <w:bCs/>
          <w:sz w:val="21"/>
          <w:szCs w:val="21"/>
        </w:rPr>
      </w:pPr>
      <w:r>
        <w:rPr>
          <w:rFonts w:ascii="宋体" w:hAnsi="宋体" w:eastAsia="宋体" w:cs="宋体"/>
          <w:b/>
          <w:bCs/>
          <w:sz w:val="21"/>
          <w:szCs w:val="21"/>
        </w:rPr>
        <w:t>注：1、根据财政部司法部发布的《关于政府采购支持监狱企业发展有关问题的通知》（财库〔2016〕68号）和财政部民政部中国残疾人联合会《关于促进残疾人就业政府采购政策的通知》（财库〔2017〕141号）规定，监狱企业、残疾人福利性单位视同小型、微型企业。</w:t>
      </w:r>
    </w:p>
    <w:p w14:paraId="32456FFB">
      <w:pPr>
        <w:tabs>
          <w:tab w:val="left" w:pos="4860"/>
          <w:tab w:val="left" w:pos="9040"/>
        </w:tabs>
        <w:spacing w:line="588" w:lineRule="exact"/>
        <w:ind w:right="-14" w:rightChars="0" w:firstLine="422" w:firstLineChars="200"/>
        <w:jc w:val="left"/>
        <w:rPr>
          <w:rFonts w:hint="eastAsia" w:ascii="宋体" w:hAnsi="宋体" w:eastAsia="宋体" w:cs="宋体"/>
          <w:b/>
          <w:bCs/>
          <w:color w:val="auto"/>
          <w:spacing w:val="6"/>
          <w:sz w:val="18"/>
          <w:szCs w:val="18"/>
        </w:rPr>
      </w:pPr>
      <w:r>
        <w:rPr>
          <w:rFonts w:ascii="宋体" w:hAnsi="宋体" w:eastAsia="宋体" w:cs="宋体"/>
          <w:b/>
          <w:bCs/>
          <w:sz w:val="21"/>
          <w:szCs w:val="21"/>
        </w:rPr>
        <w:t>2、如果响应不是残疾人福利性单位，响应文件中可以不附本声明函。否则，因此导致虚假投标的后果由响应人自行承担。</w:t>
      </w:r>
    </w:p>
    <w:p w14:paraId="5123A5F4">
      <w:pPr>
        <w:tabs>
          <w:tab w:val="left" w:pos="4860"/>
        </w:tabs>
        <w:spacing w:line="588" w:lineRule="exact"/>
        <w:ind w:right="1560" w:firstLine="444" w:firstLineChars="200"/>
        <w:jc w:val="center"/>
        <w:rPr>
          <w:rFonts w:hint="eastAsia" w:ascii="宋体" w:hAnsi="宋体" w:eastAsia="宋体" w:cs="宋体"/>
          <w:color w:val="auto"/>
          <w:spacing w:val="6"/>
          <w:szCs w:val="21"/>
        </w:rPr>
      </w:pPr>
    </w:p>
    <w:p w14:paraId="7C20A174">
      <w:pPr>
        <w:tabs>
          <w:tab w:val="left" w:pos="4860"/>
        </w:tabs>
        <w:spacing w:line="588" w:lineRule="exact"/>
        <w:ind w:right="1560" w:firstLine="444" w:firstLineChars="200"/>
        <w:jc w:val="center"/>
        <w:rPr>
          <w:rFonts w:hint="eastAsia" w:ascii="宋体" w:hAnsi="宋体" w:eastAsia="宋体" w:cs="宋体"/>
          <w:color w:val="auto"/>
          <w:spacing w:val="6"/>
          <w:szCs w:val="21"/>
        </w:rPr>
      </w:pPr>
    </w:p>
    <w:p w14:paraId="1E31C7B9">
      <w:pPr>
        <w:spacing w:line="400" w:lineRule="exact"/>
        <w:jc w:val="left"/>
        <w:rPr>
          <w:rFonts w:hint="eastAsia" w:ascii="宋体" w:hAnsi="宋体" w:eastAsia="宋体" w:cs="宋体"/>
          <w:b/>
          <w:color w:val="auto"/>
        </w:rPr>
      </w:pPr>
    </w:p>
    <w:p w14:paraId="29C68D1A">
      <w:pPr>
        <w:tabs>
          <w:tab w:val="left" w:pos="4860"/>
        </w:tabs>
        <w:spacing w:line="588" w:lineRule="exact"/>
        <w:ind w:right="1560" w:firstLine="444" w:firstLineChars="200"/>
        <w:jc w:val="center"/>
        <w:rPr>
          <w:rFonts w:hint="eastAsia" w:ascii="宋体" w:hAnsi="宋体" w:eastAsia="宋体" w:cs="宋体"/>
          <w:color w:val="auto"/>
          <w:spacing w:val="6"/>
          <w:szCs w:val="21"/>
        </w:rPr>
      </w:pPr>
    </w:p>
    <w:p w14:paraId="0F67E698">
      <w:pPr>
        <w:tabs>
          <w:tab w:val="left" w:pos="4860"/>
        </w:tabs>
        <w:spacing w:line="588" w:lineRule="exact"/>
        <w:ind w:right="1560" w:firstLine="444" w:firstLineChars="200"/>
        <w:jc w:val="center"/>
        <w:rPr>
          <w:rFonts w:hint="eastAsia" w:ascii="宋体" w:hAnsi="宋体" w:eastAsia="宋体" w:cs="宋体"/>
          <w:color w:val="auto"/>
          <w:spacing w:val="6"/>
          <w:szCs w:val="21"/>
        </w:rPr>
      </w:pPr>
    </w:p>
    <w:p w14:paraId="425EAF3E">
      <w:pPr>
        <w:tabs>
          <w:tab w:val="left" w:pos="4860"/>
        </w:tabs>
        <w:spacing w:line="588" w:lineRule="exact"/>
        <w:ind w:right="1560" w:firstLine="444" w:firstLineChars="200"/>
        <w:jc w:val="center"/>
        <w:rPr>
          <w:rFonts w:hint="eastAsia" w:ascii="宋体" w:hAnsi="宋体" w:eastAsia="宋体" w:cs="宋体"/>
          <w:color w:val="auto"/>
          <w:spacing w:val="6"/>
          <w:szCs w:val="21"/>
        </w:rPr>
      </w:pPr>
    </w:p>
    <w:p w14:paraId="0C01F464">
      <w:pPr>
        <w:numPr>
          <w:ilvl w:val="0"/>
          <w:numId w:val="0"/>
        </w:numPr>
        <w:ind w:leftChars="0"/>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附件5：政府采购履约担保函格式</w:t>
      </w:r>
    </w:p>
    <w:p w14:paraId="2F3F258F">
      <w:pPr>
        <w:spacing w:line="500" w:lineRule="exact"/>
        <w:ind w:right="960"/>
        <w:jc w:val="right"/>
        <w:rPr>
          <w:rFonts w:hint="eastAsia" w:ascii="宋体" w:hAnsi="宋体" w:eastAsia="宋体" w:cs="宋体"/>
          <w:snapToGrid w:val="0"/>
          <w:color w:val="auto"/>
          <w:szCs w:val="21"/>
        </w:rPr>
      </w:pPr>
      <w:r>
        <w:rPr>
          <w:rFonts w:hint="eastAsia" w:ascii="宋体" w:hAnsi="宋体" w:eastAsia="宋体" w:cs="宋体"/>
          <w:snapToGrid w:val="0"/>
          <w:color w:val="auto"/>
          <w:szCs w:val="21"/>
        </w:rPr>
        <w:t>编号：</w:t>
      </w:r>
    </w:p>
    <w:p w14:paraId="104F7D89">
      <w:pPr>
        <w:spacing w:line="500" w:lineRule="exact"/>
        <w:rPr>
          <w:rFonts w:hint="eastAsia" w:ascii="宋体" w:hAnsi="宋体" w:eastAsia="宋体" w:cs="宋体"/>
          <w:snapToGrid w:val="0"/>
          <w:color w:val="auto"/>
          <w:szCs w:val="21"/>
        </w:rPr>
      </w:pPr>
      <w:r>
        <w:rPr>
          <w:rFonts w:hint="eastAsia" w:ascii="宋体" w:hAnsi="宋体" w:eastAsia="宋体" w:cs="宋体"/>
          <w:snapToGrid w:val="0"/>
          <w:color w:val="auto"/>
          <w:szCs w:val="21"/>
          <w:u w:val="single"/>
        </w:rPr>
        <w:t xml:space="preserve">                   （</w:t>
      </w:r>
      <w:r>
        <w:rPr>
          <w:rFonts w:hint="eastAsia" w:ascii="宋体" w:hAnsi="宋体" w:eastAsia="宋体" w:cs="宋体"/>
          <w:snapToGrid w:val="0"/>
          <w:color w:val="auto"/>
          <w:szCs w:val="21"/>
        </w:rPr>
        <w:t>采购人）：</w:t>
      </w:r>
    </w:p>
    <w:p w14:paraId="7C51BDD6">
      <w:pPr>
        <w:spacing w:line="500" w:lineRule="exact"/>
        <w:ind w:firstLine="48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t>鉴于你方与</w:t>
      </w:r>
      <w:r>
        <w:rPr>
          <w:rFonts w:hint="eastAsia" w:ascii="宋体" w:hAnsi="宋体" w:eastAsia="宋体" w:cs="宋体"/>
          <w:snapToGrid w:val="0"/>
          <w:color w:val="auto"/>
          <w:szCs w:val="21"/>
          <w:u w:val="single"/>
        </w:rPr>
        <w:t xml:space="preserve">               </w:t>
      </w:r>
      <w:r>
        <w:rPr>
          <w:rFonts w:hint="eastAsia" w:ascii="宋体" w:hAnsi="宋体" w:eastAsia="宋体" w:cs="宋体"/>
          <w:snapToGrid w:val="0"/>
          <w:color w:val="auto"/>
          <w:szCs w:val="21"/>
        </w:rPr>
        <w:t>（以下简称供应商）于</w:t>
      </w:r>
      <w:r>
        <w:rPr>
          <w:rFonts w:hint="eastAsia" w:ascii="宋体" w:hAnsi="宋体" w:eastAsia="宋体" w:cs="宋体"/>
          <w:snapToGrid w:val="0"/>
          <w:color w:val="auto"/>
          <w:szCs w:val="21"/>
          <w:u w:val="single"/>
        </w:rPr>
        <w:t xml:space="preserve">    年   月   日</w:t>
      </w:r>
      <w:r>
        <w:rPr>
          <w:rFonts w:hint="eastAsia" w:ascii="宋体" w:hAnsi="宋体" w:eastAsia="宋体" w:cs="宋体"/>
          <w:snapToGrid w:val="0"/>
          <w:color w:val="auto"/>
          <w:szCs w:val="21"/>
        </w:rPr>
        <w:t>签订编号为</w:t>
      </w:r>
      <w:r>
        <w:rPr>
          <w:rFonts w:hint="eastAsia" w:ascii="宋体" w:hAnsi="宋体" w:eastAsia="宋体" w:cs="宋体"/>
          <w:snapToGrid w:val="0"/>
          <w:color w:val="auto"/>
          <w:szCs w:val="21"/>
          <w:u w:val="single"/>
        </w:rPr>
        <w:t xml:space="preserve">      </w:t>
      </w:r>
      <w:r>
        <w:rPr>
          <w:rFonts w:hint="eastAsia" w:ascii="宋体" w:hAnsi="宋体" w:eastAsia="宋体" w:cs="宋体"/>
          <w:snapToGrid w:val="0"/>
          <w:color w:val="auto"/>
          <w:szCs w:val="21"/>
        </w:rPr>
        <w:t>的《</w:t>
      </w:r>
      <w:r>
        <w:rPr>
          <w:rFonts w:hint="eastAsia" w:ascii="宋体" w:hAnsi="宋体" w:eastAsia="宋体" w:cs="宋体"/>
          <w:snapToGrid w:val="0"/>
          <w:color w:val="auto"/>
          <w:szCs w:val="21"/>
          <w:u w:val="single"/>
        </w:rPr>
        <w:t xml:space="preserve">        </w:t>
      </w:r>
      <w:r>
        <w:rPr>
          <w:rFonts w:hint="eastAsia" w:ascii="宋体" w:hAnsi="宋体" w:eastAsia="宋体" w:cs="宋体"/>
          <w:snapToGrid w:val="0"/>
          <w:color w:val="auto"/>
          <w:szCs w:val="21"/>
        </w:rPr>
        <w:t>政府采购合同》（以下简称业主合同），且依据该合同的约定，供应商在</w:t>
      </w:r>
      <w:r>
        <w:rPr>
          <w:rFonts w:hint="eastAsia" w:ascii="宋体" w:hAnsi="宋体" w:eastAsia="宋体" w:cs="宋体"/>
          <w:snapToGrid w:val="0"/>
          <w:color w:val="auto"/>
          <w:szCs w:val="21"/>
          <w:u w:val="single"/>
        </w:rPr>
        <w:t xml:space="preserve">    年</w:t>
      </w:r>
      <w:r>
        <w:rPr>
          <w:rFonts w:hint="eastAsia" w:ascii="宋体" w:hAnsi="宋体" w:cs="宋体"/>
          <w:snapToGrid w:val="0"/>
          <w:color w:val="auto"/>
          <w:szCs w:val="21"/>
          <w:u w:val="single"/>
          <w:lang w:val="en-US" w:eastAsia="zh-CN"/>
        </w:rPr>
        <w:t xml:space="preserve"> </w:t>
      </w:r>
      <w:r>
        <w:rPr>
          <w:rFonts w:hint="eastAsia" w:ascii="宋体" w:hAnsi="宋体" w:eastAsia="宋体" w:cs="宋体"/>
          <w:snapToGrid w:val="0"/>
          <w:color w:val="auto"/>
          <w:szCs w:val="21"/>
          <w:u w:val="single"/>
        </w:rPr>
        <w:t xml:space="preserve"> 月  日</w:t>
      </w:r>
      <w:r>
        <w:rPr>
          <w:rFonts w:hint="eastAsia" w:ascii="宋体" w:hAnsi="宋体" w:eastAsia="宋体" w:cs="宋体"/>
          <w:snapToGrid w:val="0"/>
          <w:color w:val="auto"/>
          <w:szCs w:val="21"/>
        </w:rPr>
        <w:t>前向你方交纳履约保证金，且可以履约担保函的形式交纳履约保证金。应供应商的申请，我方以保证的方式向你方提供如下履约保证金担保：</w:t>
      </w:r>
    </w:p>
    <w:p w14:paraId="728BF207">
      <w:pPr>
        <w:spacing w:line="500" w:lineRule="exact"/>
        <w:ind w:firstLine="480"/>
        <w:rPr>
          <w:rFonts w:hint="eastAsia" w:ascii="宋体" w:hAnsi="宋体" w:eastAsia="宋体" w:cs="宋体"/>
          <w:snapToGrid w:val="0"/>
          <w:color w:val="auto"/>
          <w:szCs w:val="21"/>
        </w:rPr>
      </w:pPr>
      <w:r>
        <w:rPr>
          <w:rFonts w:hint="eastAsia" w:ascii="宋体" w:hAnsi="宋体" w:eastAsia="宋体" w:cs="宋体"/>
          <w:snapToGrid w:val="0"/>
          <w:color w:val="auto"/>
          <w:szCs w:val="21"/>
        </w:rPr>
        <w:t>一、保证责任的情形及保证金额</w:t>
      </w:r>
    </w:p>
    <w:p w14:paraId="7665EBD8">
      <w:pPr>
        <w:spacing w:line="500" w:lineRule="exact"/>
        <w:ind w:firstLine="480"/>
        <w:rPr>
          <w:rFonts w:hint="eastAsia" w:ascii="宋体" w:hAnsi="宋体" w:eastAsia="宋体" w:cs="宋体"/>
          <w:snapToGrid w:val="0"/>
          <w:color w:val="auto"/>
          <w:szCs w:val="21"/>
        </w:rPr>
      </w:pPr>
      <w:r>
        <w:rPr>
          <w:rFonts w:hint="eastAsia" w:ascii="宋体" w:hAnsi="宋体" w:eastAsia="宋体" w:cs="宋体"/>
          <w:snapToGrid w:val="0"/>
          <w:color w:val="auto"/>
          <w:szCs w:val="21"/>
        </w:rPr>
        <w:t>（一）在供应商出现下列情形之一时，我方承担保证责任：</w:t>
      </w:r>
    </w:p>
    <w:p w14:paraId="0923584D">
      <w:pPr>
        <w:spacing w:line="500" w:lineRule="exact"/>
        <w:ind w:firstLine="480"/>
        <w:rPr>
          <w:rFonts w:hint="eastAsia" w:ascii="宋体" w:hAnsi="宋体" w:eastAsia="宋体" w:cs="宋体"/>
          <w:snapToGrid w:val="0"/>
          <w:color w:val="auto"/>
          <w:szCs w:val="21"/>
        </w:rPr>
      </w:pPr>
      <w:r>
        <w:rPr>
          <w:rFonts w:hint="eastAsia" w:ascii="宋体" w:hAnsi="宋体" w:eastAsia="宋体" w:cs="宋体"/>
          <w:snapToGrid w:val="0"/>
          <w:color w:val="auto"/>
          <w:szCs w:val="21"/>
        </w:rPr>
        <w:t>1.将中标项目转让给他人，或者在投标文件中未说明，且未经采购招标机构人同意，将中标项目分包给他人的；</w:t>
      </w:r>
    </w:p>
    <w:p w14:paraId="4ED7F267">
      <w:pPr>
        <w:spacing w:line="500" w:lineRule="exact"/>
        <w:ind w:firstLine="480"/>
        <w:rPr>
          <w:rFonts w:hint="eastAsia" w:ascii="宋体" w:hAnsi="宋体" w:eastAsia="宋体" w:cs="宋体"/>
          <w:snapToGrid w:val="0"/>
          <w:color w:val="auto"/>
          <w:szCs w:val="21"/>
        </w:rPr>
      </w:pPr>
      <w:r>
        <w:rPr>
          <w:rFonts w:hint="eastAsia" w:ascii="宋体" w:hAnsi="宋体" w:eastAsia="宋体" w:cs="宋体"/>
          <w:snapToGrid w:val="0"/>
          <w:color w:val="auto"/>
          <w:szCs w:val="21"/>
        </w:rPr>
        <w:t>2.主合同约定的应当缴纳履约保证金的情形：</w:t>
      </w:r>
    </w:p>
    <w:p w14:paraId="7AA79AB7">
      <w:pPr>
        <w:spacing w:line="500" w:lineRule="exact"/>
        <w:ind w:firstLine="480"/>
        <w:rPr>
          <w:rFonts w:hint="eastAsia" w:ascii="宋体" w:hAnsi="宋体" w:eastAsia="宋体" w:cs="宋体"/>
          <w:snapToGrid w:val="0"/>
          <w:color w:val="auto"/>
          <w:szCs w:val="21"/>
        </w:rPr>
      </w:pPr>
      <w:r>
        <w:rPr>
          <w:rFonts w:hint="eastAsia" w:ascii="宋体" w:hAnsi="宋体" w:eastAsia="宋体" w:cs="宋体"/>
          <w:snapToGrid w:val="0"/>
          <w:color w:val="auto"/>
          <w:szCs w:val="21"/>
        </w:rPr>
        <w:t>（1）未按主合同约定的质量、数量和期限供应货物/提供服务/完成工程的；</w:t>
      </w:r>
    </w:p>
    <w:p w14:paraId="5597820A">
      <w:pPr>
        <w:spacing w:line="500" w:lineRule="exact"/>
        <w:ind w:firstLine="48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t>（2）</w:t>
      </w:r>
      <w:r>
        <w:rPr>
          <w:rFonts w:hint="eastAsia" w:ascii="宋体" w:hAnsi="宋体" w:eastAsia="宋体" w:cs="宋体"/>
          <w:snapToGrid w:val="0"/>
          <w:color w:val="auto"/>
          <w:szCs w:val="21"/>
          <w:u w:val="single"/>
        </w:rPr>
        <w:t xml:space="preserve">                                                        。</w:t>
      </w:r>
    </w:p>
    <w:p w14:paraId="309201D6">
      <w:pPr>
        <w:spacing w:line="500" w:lineRule="exact"/>
        <w:ind w:firstLine="480"/>
        <w:rPr>
          <w:rFonts w:hint="eastAsia" w:ascii="宋体" w:hAnsi="宋体" w:eastAsia="宋体" w:cs="宋体"/>
          <w:snapToGrid w:val="0"/>
          <w:color w:val="auto"/>
          <w:szCs w:val="21"/>
        </w:rPr>
      </w:pPr>
      <w:r>
        <w:rPr>
          <w:rFonts w:hint="eastAsia" w:ascii="宋体" w:hAnsi="宋体" w:eastAsia="宋体" w:cs="宋体"/>
          <w:snapToGrid w:val="0"/>
          <w:color w:val="auto"/>
          <w:szCs w:val="21"/>
        </w:rPr>
        <w:t>（二）我方的保证范围是主合同约定的合同价款总额的</w:t>
      </w:r>
      <w:r>
        <w:rPr>
          <w:rFonts w:hint="eastAsia" w:ascii="宋体" w:hAnsi="宋体" w:eastAsia="宋体" w:cs="宋体"/>
          <w:snapToGrid w:val="0"/>
          <w:color w:val="auto"/>
          <w:szCs w:val="21"/>
          <w:u w:val="single"/>
        </w:rPr>
        <w:t xml:space="preserve">       </w:t>
      </w:r>
      <w:r>
        <w:rPr>
          <w:rFonts w:hint="eastAsia" w:ascii="宋体" w:hAnsi="宋体" w:eastAsia="宋体" w:cs="宋体"/>
          <w:snapToGrid w:val="0"/>
          <w:color w:val="auto"/>
          <w:szCs w:val="21"/>
        </w:rPr>
        <w:t>%数额为</w:t>
      </w:r>
      <w:r>
        <w:rPr>
          <w:rFonts w:hint="eastAsia" w:ascii="宋体" w:hAnsi="宋体" w:eastAsia="宋体" w:cs="宋体"/>
          <w:snapToGrid w:val="0"/>
          <w:color w:val="auto"/>
          <w:szCs w:val="21"/>
          <w:u w:val="single"/>
        </w:rPr>
        <w:t xml:space="preserve">          </w:t>
      </w:r>
      <w:r>
        <w:rPr>
          <w:rFonts w:hint="eastAsia" w:ascii="宋体" w:hAnsi="宋体" w:eastAsia="宋体" w:cs="宋体"/>
          <w:snapToGrid w:val="0"/>
          <w:color w:val="auto"/>
          <w:szCs w:val="21"/>
        </w:rPr>
        <w:t>元（大写</w:t>
      </w:r>
      <w:r>
        <w:rPr>
          <w:rFonts w:hint="eastAsia" w:ascii="宋体" w:hAnsi="宋体" w:eastAsia="宋体" w:cs="宋体"/>
          <w:snapToGrid w:val="0"/>
          <w:color w:val="auto"/>
          <w:szCs w:val="21"/>
          <w:u w:val="single"/>
        </w:rPr>
        <w:t xml:space="preserve">          </w:t>
      </w:r>
      <w:r>
        <w:rPr>
          <w:rFonts w:hint="eastAsia" w:ascii="宋体" w:hAnsi="宋体" w:eastAsia="宋体" w:cs="宋体"/>
          <w:snapToGrid w:val="0"/>
          <w:color w:val="auto"/>
          <w:szCs w:val="21"/>
        </w:rPr>
        <w:t>），币种为</w:t>
      </w:r>
      <w:r>
        <w:rPr>
          <w:rFonts w:hint="eastAsia" w:ascii="宋体" w:hAnsi="宋体" w:eastAsia="宋体" w:cs="宋体"/>
          <w:snapToGrid w:val="0"/>
          <w:color w:val="auto"/>
          <w:szCs w:val="21"/>
          <w:u w:val="single"/>
        </w:rPr>
        <w:t xml:space="preserve">         </w:t>
      </w:r>
      <w:r>
        <w:rPr>
          <w:rFonts w:hint="eastAsia" w:ascii="宋体" w:hAnsi="宋体" w:eastAsia="宋体" w:cs="宋体"/>
          <w:snapToGrid w:val="0"/>
          <w:color w:val="auto"/>
          <w:szCs w:val="21"/>
        </w:rPr>
        <w:t>。（即主合同履约保证金金额）</w:t>
      </w:r>
    </w:p>
    <w:p w14:paraId="5D810E4A">
      <w:pPr>
        <w:spacing w:line="500" w:lineRule="exact"/>
        <w:ind w:firstLine="480"/>
        <w:rPr>
          <w:rFonts w:hint="eastAsia" w:ascii="宋体" w:hAnsi="宋体" w:eastAsia="宋体" w:cs="宋体"/>
          <w:snapToGrid w:val="0"/>
          <w:color w:val="auto"/>
          <w:szCs w:val="21"/>
        </w:rPr>
      </w:pPr>
      <w:r>
        <w:rPr>
          <w:rFonts w:hint="eastAsia" w:ascii="宋体" w:hAnsi="宋体" w:eastAsia="宋体" w:cs="宋体"/>
          <w:snapToGrid w:val="0"/>
          <w:color w:val="auto"/>
          <w:szCs w:val="21"/>
        </w:rPr>
        <w:t>二、保证的方式及保证期间</w:t>
      </w:r>
    </w:p>
    <w:p w14:paraId="26231AB9">
      <w:pPr>
        <w:spacing w:line="500" w:lineRule="exact"/>
        <w:ind w:firstLine="480"/>
        <w:rPr>
          <w:rFonts w:hint="eastAsia" w:ascii="宋体" w:hAnsi="宋体" w:eastAsia="宋体" w:cs="宋体"/>
          <w:snapToGrid w:val="0"/>
          <w:color w:val="auto"/>
          <w:szCs w:val="21"/>
        </w:rPr>
      </w:pPr>
      <w:r>
        <w:rPr>
          <w:rFonts w:hint="eastAsia" w:ascii="宋体" w:hAnsi="宋体" w:eastAsia="宋体" w:cs="宋体"/>
          <w:snapToGrid w:val="0"/>
          <w:color w:val="auto"/>
          <w:szCs w:val="21"/>
        </w:rPr>
        <w:t>我方保证的方式为：连带责任保证。</w:t>
      </w:r>
    </w:p>
    <w:p w14:paraId="582322FF">
      <w:pPr>
        <w:spacing w:line="500" w:lineRule="exact"/>
        <w:ind w:firstLine="480"/>
        <w:rPr>
          <w:rFonts w:hint="eastAsia" w:ascii="宋体" w:hAnsi="宋体" w:eastAsia="宋体" w:cs="宋体"/>
          <w:snapToGrid w:val="0"/>
          <w:color w:val="auto"/>
          <w:szCs w:val="21"/>
        </w:rPr>
      </w:pPr>
      <w:r>
        <w:rPr>
          <w:rFonts w:hint="eastAsia" w:ascii="宋体" w:hAnsi="宋体" w:eastAsia="宋体" w:cs="宋体"/>
          <w:snapToGrid w:val="0"/>
          <w:color w:val="auto"/>
          <w:szCs w:val="21"/>
        </w:rPr>
        <w:t>我方保证的期间为：自本合同生效之日起至供应商按照主合同约定的供货/完工期限届满后</w:t>
      </w:r>
      <w:r>
        <w:rPr>
          <w:rFonts w:hint="eastAsia" w:ascii="宋体" w:hAnsi="宋体" w:eastAsia="宋体" w:cs="宋体"/>
          <w:snapToGrid w:val="0"/>
          <w:color w:val="auto"/>
          <w:szCs w:val="21"/>
          <w:u w:val="single"/>
        </w:rPr>
        <w:t xml:space="preserve">    </w:t>
      </w:r>
      <w:r>
        <w:rPr>
          <w:rFonts w:hint="eastAsia" w:ascii="宋体" w:hAnsi="宋体" w:eastAsia="宋体" w:cs="宋体"/>
          <w:snapToGrid w:val="0"/>
          <w:color w:val="auto"/>
          <w:szCs w:val="21"/>
        </w:rPr>
        <w:t>日内。</w:t>
      </w:r>
    </w:p>
    <w:p w14:paraId="2F865FF5">
      <w:pPr>
        <w:spacing w:line="500" w:lineRule="exact"/>
        <w:ind w:firstLine="480"/>
        <w:rPr>
          <w:rFonts w:hint="eastAsia" w:ascii="宋体" w:hAnsi="宋体" w:eastAsia="宋体" w:cs="宋体"/>
          <w:snapToGrid w:val="0"/>
          <w:color w:val="auto"/>
          <w:szCs w:val="21"/>
        </w:rPr>
      </w:pPr>
      <w:r>
        <w:rPr>
          <w:rFonts w:hint="eastAsia" w:ascii="宋体" w:hAnsi="宋体" w:eastAsia="宋体" w:cs="宋体"/>
          <w:snapToGrid w:val="0"/>
          <w:color w:val="auto"/>
          <w:szCs w:val="21"/>
        </w:rPr>
        <w:t>如果供应商未按主合同约定向贵方供应货物/提供服务/完成工程的，由我方在保证金额内向你方支付上述款项。</w:t>
      </w:r>
    </w:p>
    <w:p w14:paraId="706B4843">
      <w:pPr>
        <w:spacing w:line="500" w:lineRule="exact"/>
        <w:ind w:firstLine="480"/>
        <w:rPr>
          <w:rFonts w:hint="eastAsia" w:ascii="宋体" w:hAnsi="宋体" w:eastAsia="宋体" w:cs="宋体"/>
          <w:snapToGrid w:val="0"/>
          <w:color w:val="auto"/>
          <w:szCs w:val="21"/>
        </w:rPr>
      </w:pPr>
      <w:r>
        <w:rPr>
          <w:rFonts w:hint="eastAsia" w:ascii="宋体" w:hAnsi="宋体" w:eastAsia="宋体" w:cs="宋体"/>
          <w:snapToGrid w:val="0"/>
          <w:color w:val="auto"/>
          <w:szCs w:val="21"/>
        </w:rPr>
        <w:t>三、承担保证责任的程序</w:t>
      </w:r>
    </w:p>
    <w:p w14:paraId="4AE70BAC">
      <w:pPr>
        <w:spacing w:line="500" w:lineRule="exact"/>
        <w:ind w:firstLine="480"/>
        <w:rPr>
          <w:rFonts w:hint="eastAsia" w:ascii="宋体" w:hAnsi="宋体" w:eastAsia="宋体" w:cs="宋体"/>
          <w:snapToGrid w:val="0"/>
          <w:color w:val="auto"/>
          <w:szCs w:val="21"/>
        </w:rPr>
      </w:pPr>
      <w:r>
        <w:rPr>
          <w:rFonts w:hint="eastAsia" w:ascii="宋体" w:hAnsi="宋体" w:eastAsia="宋体" w:cs="宋体"/>
          <w:snapToGrid w:val="0"/>
          <w:color w:val="auto"/>
          <w:szCs w:val="21"/>
        </w:rPr>
        <w:t>1.你方要求我方承担保证责任的，应在本保函期间内向我方发出书面索赔通知。索赔通知应写明要求索赔的金额，支付款项应到达的账号。并附有证明供应商违约事实的证明材料。</w:t>
      </w:r>
    </w:p>
    <w:p w14:paraId="4C28B350">
      <w:pPr>
        <w:spacing w:line="500" w:lineRule="exact"/>
        <w:ind w:firstLine="480"/>
        <w:rPr>
          <w:rFonts w:hint="eastAsia" w:ascii="宋体" w:hAnsi="宋体" w:eastAsia="宋体" w:cs="宋体"/>
          <w:snapToGrid w:val="0"/>
          <w:color w:val="auto"/>
          <w:szCs w:val="21"/>
        </w:rPr>
      </w:pPr>
      <w:r>
        <w:rPr>
          <w:rFonts w:hint="eastAsia" w:ascii="宋体" w:hAnsi="宋体" w:eastAsia="宋体" w:cs="宋体"/>
          <w:snapToGrid w:val="0"/>
          <w:color w:val="auto"/>
          <w:szCs w:val="21"/>
        </w:rPr>
        <w:t>如果你方与供应商因货物质量问题产生争议，你方还需同时提供</w:t>
      </w:r>
      <w:r>
        <w:rPr>
          <w:rFonts w:hint="eastAsia" w:ascii="宋体" w:hAnsi="宋体" w:eastAsia="宋体" w:cs="宋体"/>
          <w:snapToGrid w:val="0"/>
          <w:color w:val="auto"/>
          <w:szCs w:val="21"/>
          <w:u w:val="single"/>
        </w:rPr>
        <w:t xml:space="preserve">       </w:t>
      </w:r>
      <w:r>
        <w:rPr>
          <w:rFonts w:hint="eastAsia" w:ascii="宋体" w:hAnsi="宋体" w:eastAsia="宋体" w:cs="宋体"/>
          <w:snapToGrid w:val="0"/>
          <w:color w:val="auto"/>
          <w:szCs w:val="21"/>
        </w:rPr>
        <w:t>部门出具的质量检测报告，或经诉讼（仲裁）程序裁决后的裁决书、</w:t>
      </w:r>
      <w:r>
        <w:rPr>
          <w:rFonts w:hint="eastAsia" w:ascii="宋体" w:hAnsi="宋体" w:cs="宋体"/>
          <w:snapToGrid w:val="0"/>
          <w:color w:val="auto"/>
          <w:szCs w:val="21"/>
          <w:lang w:eastAsia="zh-CN"/>
        </w:rPr>
        <w:t>调解书</w:t>
      </w:r>
      <w:r>
        <w:rPr>
          <w:rFonts w:hint="eastAsia" w:ascii="宋体" w:hAnsi="宋体" w:eastAsia="宋体" w:cs="宋体"/>
          <w:snapToGrid w:val="0"/>
          <w:color w:val="auto"/>
          <w:szCs w:val="21"/>
        </w:rPr>
        <w:t>，本保证人即按照检测结果或裁决书、调解书决定是否承担保证责任。</w:t>
      </w:r>
    </w:p>
    <w:p w14:paraId="3E936F0F">
      <w:pPr>
        <w:spacing w:line="500" w:lineRule="exact"/>
        <w:ind w:firstLine="480"/>
        <w:rPr>
          <w:rFonts w:hint="eastAsia" w:ascii="宋体" w:hAnsi="宋体" w:eastAsia="宋体" w:cs="宋体"/>
          <w:snapToGrid w:val="0"/>
          <w:color w:val="auto"/>
          <w:szCs w:val="21"/>
        </w:rPr>
      </w:pPr>
      <w:r>
        <w:rPr>
          <w:rFonts w:hint="eastAsia" w:ascii="宋体" w:hAnsi="宋体" w:eastAsia="宋体" w:cs="宋体"/>
          <w:snapToGrid w:val="0"/>
          <w:color w:val="auto"/>
          <w:szCs w:val="21"/>
        </w:rPr>
        <w:t>2.我方收到你方的书面索赔通知书及相应证明材料，在</w:t>
      </w:r>
      <w:r>
        <w:rPr>
          <w:rFonts w:hint="eastAsia" w:ascii="宋体" w:hAnsi="宋体" w:eastAsia="宋体" w:cs="宋体"/>
          <w:snapToGrid w:val="0"/>
          <w:color w:val="auto"/>
          <w:szCs w:val="21"/>
          <w:u w:val="single"/>
        </w:rPr>
        <w:t xml:space="preserve">     </w:t>
      </w:r>
      <w:r>
        <w:rPr>
          <w:rFonts w:hint="eastAsia" w:ascii="宋体" w:hAnsi="宋体" w:eastAsia="宋体" w:cs="宋体"/>
          <w:snapToGrid w:val="0"/>
          <w:color w:val="auto"/>
          <w:szCs w:val="21"/>
        </w:rPr>
        <w:t>工作日内进行核定后按照本保函的承诺承担保证责任。</w:t>
      </w:r>
    </w:p>
    <w:p w14:paraId="4D668AB1">
      <w:pPr>
        <w:spacing w:line="500" w:lineRule="exact"/>
        <w:ind w:firstLine="480"/>
        <w:rPr>
          <w:rFonts w:hint="eastAsia" w:ascii="宋体" w:hAnsi="宋体" w:eastAsia="宋体" w:cs="宋体"/>
          <w:snapToGrid w:val="0"/>
          <w:color w:val="auto"/>
          <w:szCs w:val="21"/>
        </w:rPr>
      </w:pPr>
      <w:r>
        <w:rPr>
          <w:rFonts w:hint="eastAsia" w:ascii="宋体" w:hAnsi="宋体" w:eastAsia="宋体" w:cs="宋体"/>
          <w:snapToGrid w:val="0"/>
          <w:color w:val="auto"/>
          <w:szCs w:val="21"/>
        </w:rPr>
        <w:t>四、保证责任的终止</w:t>
      </w:r>
    </w:p>
    <w:p w14:paraId="79FC6714">
      <w:pPr>
        <w:spacing w:line="500" w:lineRule="exact"/>
        <w:ind w:firstLine="480"/>
        <w:rPr>
          <w:rFonts w:hint="eastAsia" w:ascii="宋体" w:hAnsi="宋体" w:eastAsia="宋体" w:cs="宋体"/>
          <w:snapToGrid w:val="0"/>
          <w:color w:val="auto"/>
          <w:szCs w:val="21"/>
        </w:rPr>
      </w:pPr>
      <w:r>
        <w:rPr>
          <w:rFonts w:hint="eastAsia" w:ascii="宋体" w:hAnsi="宋体" w:eastAsia="宋体" w:cs="宋体"/>
          <w:snapToGrid w:val="0"/>
          <w:color w:val="auto"/>
          <w:szCs w:val="21"/>
        </w:rPr>
        <w:t>1.保证期间届满你方未向我方书面主张保证责任的，自保证期间届满次日起，我方保证责任自动终止。保证期间届满前，主合同约定的货物/工程/服务全部验收合格的，自验收合</w:t>
      </w:r>
      <w:r>
        <w:rPr>
          <w:rFonts w:hint="eastAsia" w:ascii="宋体" w:hAnsi="宋体" w:cs="宋体"/>
          <w:snapToGrid w:val="0"/>
          <w:color w:val="auto"/>
          <w:szCs w:val="21"/>
          <w:lang w:eastAsia="zh-CN"/>
        </w:rPr>
        <w:t>格之</w:t>
      </w:r>
      <w:r>
        <w:rPr>
          <w:rFonts w:hint="eastAsia" w:ascii="宋体" w:hAnsi="宋体" w:eastAsia="宋体" w:cs="宋体"/>
          <w:snapToGrid w:val="0"/>
          <w:color w:val="auto"/>
          <w:szCs w:val="21"/>
        </w:rPr>
        <w:t>日起，我方保证责任自动终止。</w:t>
      </w:r>
    </w:p>
    <w:p w14:paraId="78C40090">
      <w:pPr>
        <w:spacing w:line="500" w:lineRule="exact"/>
        <w:ind w:firstLine="480"/>
        <w:rPr>
          <w:rFonts w:hint="eastAsia" w:ascii="宋体" w:hAnsi="宋体" w:eastAsia="宋体" w:cs="宋体"/>
          <w:snapToGrid w:val="0"/>
          <w:color w:val="auto"/>
          <w:szCs w:val="21"/>
        </w:rPr>
      </w:pPr>
      <w:r>
        <w:rPr>
          <w:rFonts w:hint="eastAsia" w:ascii="宋体" w:hAnsi="宋体" w:eastAsia="宋体" w:cs="宋体"/>
          <w:snapToGrid w:val="0"/>
          <w:color w:val="auto"/>
          <w:szCs w:val="21"/>
        </w:rPr>
        <w:t>2.我方按照本保函向你方履行了保证责任后，自我方向你方支付款项（支付款项从我方账户划出）之日起，保证责任即终止。</w:t>
      </w:r>
    </w:p>
    <w:p w14:paraId="61A57508">
      <w:pPr>
        <w:spacing w:line="500" w:lineRule="exact"/>
        <w:ind w:firstLine="480"/>
        <w:rPr>
          <w:rFonts w:hint="eastAsia" w:ascii="宋体" w:hAnsi="宋体" w:eastAsia="宋体" w:cs="宋体"/>
          <w:snapToGrid w:val="0"/>
          <w:color w:val="auto"/>
          <w:szCs w:val="21"/>
        </w:rPr>
      </w:pPr>
      <w:r>
        <w:rPr>
          <w:rFonts w:hint="eastAsia" w:ascii="宋体" w:hAnsi="宋体" w:eastAsia="宋体" w:cs="宋体"/>
          <w:snapToGrid w:val="0"/>
          <w:color w:val="auto"/>
          <w:szCs w:val="21"/>
        </w:rPr>
        <w:t>3.按照法律法规的规定或出现应终止我方保证责任的</w:t>
      </w:r>
      <w:r>
        <w:rPr>
          <w:rFonts w:hint="eastAsia" w:ascii="宋体" w:hAnsi="宋体" w:cs="宋体"/>
          <w:snapToGrid w:val="0"/>
          <w:color w:val="auto"/>
          <w:szCs w:val="21"/>
          <w:lang w:eastAsia="zh-CN"/>
        </w:rPr>
        <w:t>其他情形的</w:t>
      </w:r>
      <w:r>
        <w:rPr>
          <w:rFonts w:hint="eastAsia" w:ascii="宋体" w:hAnsi="宋体" w:eastAsia="宋体" w:cs="宋体"/>
          <w:snapToGrid w:val="0"/>
          <w:color w:val="auto"/>
          <w:szCs w:val="21"/>
        </w:rPr>
        <w:t>，我方在本保函项下的保证责任亦终止。</w:t>
      </w:r>
    </w:p>
    <w:p w14:paraId="62F6657F">
      <w:pPr>
        <w:spacing w:line="500" w:lineRule="exact"/>
        <w:ind w:firstLine="480"/>
        <w:rPr>
          <w:rFonts w:hint="eastAsia" w:ascii="宋体" w:hAnsi="宋体" w:eastAsia="宋体" w:cs="宋体"/>
          <w:snapToGrid w:val="0"/>
          <w:color w:val="auto"/>
          <w:szCs w:val="21"/>
        </w:rPr>
      </w:pPr>
      <w:r>
        <w:rPr>
          <w:rFonts w:hint="eastAsia" w:ascii="宋体" w:hAnsi="宋体" w:eastAsia="宋体" w:cs="宋体"/>
          <w:snapToGrid w:val="0"/>
          <w:color w:val="auto"/>
          <w:szCs w:val="21"/>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6CCBA00F">
      <w:pPr>
        <w:spacing w:line="500" w:lineRule="exact"/>
        <w:ind w:firstLine="480"/>
        <w:rPr>
          <w:rFonts w:hint="eastAsia" w:ascii="宋体" w:hAnsi="宋体" w:eastAsia="宋体" w:cs="宋体"/>
          <w:snapToGrid w:val="0"/>
          <w:color w:val="auto"/>
          <w:szCs w:val="21"/>
        </w:rPr>
      </w:pPr>
      <w:r>
        <w:rPr>
          <w:rFonts w:hint="eastAsia" w:ascii="宋体" w:hAnsi="宋体" w:eastAsia="宋体" w:cs="宋体"/>
          <w:snapToGrid w:val="0"/>
          <w:color w:val="auto"/>
          <w:szCs w:val="21"/>
        </w:rPr>
        <w:t>五、免责条款</w:t>
      </w:r>
    </w:p>
    <w:p w14:paraId="64E2904D">
      <w:pPr>
        <w:spacing w:line="500" w:lineRule="exact"/>
        <w:ind w:firstLine="480"/>
        <w:rPr>
          <w:rFonts w:hint="eastAsia" w:ascii="宋体" w:hAnsi="宋体" w:eastAsia="宋体" w:cs="宋体"/>
          <w:snapToGrid w:val="0"/>
          <w:color w:val="auto"/>
          <w:szCs w:val="21"/>
        </w:rPr>
      </w:pPr>
      <w:r>
        <w:rPr>
          <w:rFonts w:hint="eastAsia" w:ascii="宋体" w:hAnsi="宋体" w:eastAsia="宋体" w:cs="宋体"/>
          <w:snapToGrid w:val="0"/>
          <w:color w:val="auto"/>
          <w:szCs w:val="21"/>
        </w:rPr>
        <w:t>1.因你方违反主合同约定致使供应商不能履行义务的，我方不承担保证责任。</w:t>
      </w:r>
    </w:p>
    <w:p w14:paraId="07812219">
      <w:pPr>
        <w:spacing w:line="500" w:lineRule="exact"/>
        <w:ind w:firstLine="480"/>
        <w:rPr>
          <w:rFonts w:hint="eastAsia" w:ascii="宋体" w:hAnsi="宋体" w:eastAsia="宋体" w:cs="宋体"/>
          <w:snapToGrid w:val="0"/>
          <w:color w:val="auto"/>
          <w:szCs w:val="21"/>
        </w:rPr>
      </w:pPr>
      <w:r>
        <w:rPr>
          <w:rFonts w:hint="eastAsia" w:ascii="宋体" w:hAnsi="宋体" w:eastAsia="宋体" w:cs="宋体"/>
          <w:snapToGrid w:val="0"/>
          <w:color w:val="auto"/>
          <w:szCs w:val="21"/>
        </w:rPr>
        <w:t>2.依照法律法规的规定或你方与供应商达的另行约定，全部或者部分免除供应商应缴纳的保证金义务的，我方亦免除相应的保证责任。</w:t>
      </w:r>
    </w:p>
    <w:p w14:paraId="6FB7EDC4">
      <w:pPr>
        <w:spacing w:line="500" w:lineRule="exact"/>
        <w:ind w:firstLine="480"/>
        <w:rPr>
          <w:rFonts w:hint="eastAsia" w:ascii="宋体" w:hAnsi="宋体" w:eastAsia="宋体" w:cs="宋体"/>
          <w:snapToGrid w:val="0"/>
          <w:color w:val="auto"/>
          <w:szCs w:val="21"/>
        </w:rPr>
      </w:pPr>
      <w:r>
        <w:rPr>
          <w:rFonts w:hint="eastAsia" w:ascii="宋体" w:hAnsi="宋体" w:eastAsia="宋体" w:cs="宋体"/>
          <w:snapToGrid w:val="0"/>
          <w:color w:val="auto"/>
          <w:szCs w:val="21"/>
        </w:rPr>
        <w:t>3.因不可抗力造成供应商不能履行供货义务的，我方不承担保证责任。</w:t>
      </w:r>
    </w:p>
    <w:p w14:paraId="37F5A756">
      <w:pPr>
        <w:spacing w:line="500" w:lineRule="exact"/>
        <w:ind w:firstLine="480"/>
        <w:rPr>
          <w:rFonts w:hint="eastAsia" w:ascii="宋体" w:hAnsi="宋体" w:eastAsia="宋体" w:cs="宋体"/>
          <w:snapToGrid w:val="0"/>
          <w:color w:val="auto"/>
          <w:szCs w:val="21"/>
        </w:rPr>
      </w:pPr>
      <w:r>
        <w:rPr>
          <w:rFonts w:hint="eastAsia" w:ascii="宋体" w:hAnsi="宋体" w:eastAsia="宋体" w:cs="宋体"/>
          <w:snapToGrid w:val="0"/>
          <w:color w:val="auto"/>
          <w:szCs w:val="21"/>
        </w:rPr>
        <w:t>六、争议的解决</w:t>
      </w:r>
    </w:p>
    <w:p w14:paraId="2FC73893">
      <w:pPr>
        <w:spacing w:line="500" w:lineRule="exact"/>
        <w:ind w:firstLine="840" w:firstLineChars="400"/>
        <w:rPr>
          <w:rFonts w:hint="eastAsia" w:ascii="宋体" w:hAnsi="宋体" w:eastAsia="宋体" w:cs="宋体"/>
          <w:snapToGrid w:val="0"/>
          <w:color w:val="auto"/>
          <w:szCs w:val="21"/>
        </w:rPr>
      </w:pPr>
      <w:r>
        <w:rPr>
          <w:rFonts w:hint="eastAsia" w:ascii="宋体" w:hAnsi="宋体" w:eastAsia="宋体" w:cs="宋体"/>
          <w:snapToGrid w:val="0"/>
          <w:color w:val="auto"/>
          <w:szCs w:val="21"/>
        </w:rPr>
        <w:t>因本保函发生的纠纷，由你我双方协议解决，协商不成的，通过诉讼程序解决，诉讼管辖地法院为</w:t>
      </w:r>
      <w:r>
        <w:rPr>
          <w:rFonts w:hint="eastAsia" w:ascii="宋体" w:hAnsi="宋体" w:eastAsia="宋体" w:cs="宋体"/>
          <w:snapToGrid w:val="0"/>
          <w:color w:val="auto"/>
          <w:szCs w:val="21"/>
          <w:u w:val="single"/>
        </w:rPr>
        <w:t xml:space="preserve">     </w:t>
      </w:r>
      <w:r>
        <w:rPr>
          <w:rFonts w:hint="eastAsia" w:ascii="宋体" w:hAnsi="宋体" w:eastAsia="宋体" w:cs="宋体"/>
          <w:snapToGrid w:val="0"/>
          <w:color w:val="auto"/>
          <w:szCs w:val="21"/>
        </w:rPr>
        <w:t>法院。</w:t>
      </w:r>
    </w:p>
    <w:p w14:paraId="2370F12A">
      <w:pPr>
        <w:spacing w:line="500" w:lineRule="exact"/>
        <w:ind w:firstLine="480"/>
        <w:rPr>
          <w:rFonts w:hint="eastAsia" w:ascii="宋体" w:hAnsi="宋体" w:eastAsia="宋体" w:cs="宋体"/>
          <w:snapToGrid w:val="0"/>
          <w:color w:val="auto"/>
          <w:szCs w:val="21"/>
        </w:rPr>
      </w:pPr>
      <w:r>
        <w:rPr>
          <w:rFonts w:hint="eastAsia" w:ascii="宋体" w:hAnsi="宋体" w:eastAsia="宋体" w:cs="宋体"/>
          <w:snapToGrid w:val="0"/>
          <w:color w:val="auto"/>
          <w:szCs w:val="21"/>
        </w:rPr>
        <w:t>七、保函的生效</w:t>
      </w:r>
    </w:p>
    <w:p w14:paraId="6E231817">
      <w:pPr>
        <w:spacing w:line="500" w:lineRule="exact"/>
        <w:ind w:firstLine="480"/>
        <w:rPr>
          <w:rFonts w:hint="eastAsia" w:ascii="宋体" w:hAnsi="宋体" w:eastAsia="宋体" w:cs="宋体"/>
          <w:snapToGrid w:val="0"/>
          <w:color w:val="auto"/>
          <w:szCs w:val="21"/>
        </w:rPr>
      </w:pPr>
      <w:r>
        <w:rPr>
          <w:rFonts w:hint="eastAsia" w:ascii="宋体" w:hAnsi="宋体" w:eastAsia="宋体" w:cs="宋体"/>
          <w:snapToGrid w:val="0"/>
          <w:color w:val="auto"/>
          <w:szCs w:val="21"/>
        </w:rPr>
        <w:t>本保函自我方加盖公章之日起生效。</w:t>
      </w:r>
    </w:p>
    <w:p w14:paraId="0ACF529C">
      <w:pPr>
        <w:spacing w:line="500" w:lineRule="exact"/>
        <w:ind w:right="106" w:firstLine="480"/>
        <w:jc w:val="right"/>
        <w:rPr>
          <w:rFonts w:hint="eastAsia" w:ascii="宋体" w:hAnsi="宋体" w:eastAsia="宋体" w:cs="宋体"/>
          <w:snapToGrid w:val="0"/>
          <w:color w:val="auto"/>
          <w:szCs w:val="21"/>
        </w:rPr>
      </w:pPr>
      <w:r>
        <w:rPr>
          <w:rFonts w:hint="eastAsia" w:ascii="宋体" w:hAnsi="宋体" w:eastAsia="宋体" w:cs="宋体"/>
          <w:snapToGrid w:val="0"/>
          <w:color w:val="auto"/>
          <w:szCs w:val="21"/>
        </w:rPr>
        <w:t>保证人：（公章）</w:t>
      </w:r>
    </w:p>
    <w:p w14:paraId="6220B2D9">
      <w:pPr>
        <w:spacing w:line="500" w:lineRule="exact"/>
        <w:ind w:right="240" w:firstLine="480"/>
        <w:jc w:val="right"/>
        <w:rPr>
          <w:rFonts w:hint="eastAsia" w:ascii="宋体" w:hAnsi="宋体" w:eastAsia="宋体" w:cs="宋体"/>
          <w:color w:val="auto"/>
          <w:szCs w:val="21"/>
        </w:rPr>
      </w:pPr>
      <w:r>
        <w:rPr>
          <w:rFonts w:hint="eastAsia" w:ascii="宋体" w:hAnsi="宋体" w:eastAsia="宋体" w:cs="宋体"/>
          <w:color w:val="auto"/>
          <w:szCs w:val="21"/>
        </w:rPr>
        <w:t>年   月   日</w:t>
      </w:r>
    </w:p>
    <w:p w14:paraId="324A5A14">
      <w:pPr>
        <w:pStyle w:val="24"/>
        <w:outlineLvl w:val="3"/>
        <w:rPr>
          <w:rFonts w:hint="eastAsia" w:ascii="宋体" w:hAnsi="宋体" w:eastAsia="宋体" w:cs="宋体"/>
          <w:b/>
          <w:snapToGrid w:val="0"/>
          <w:color w:val="auto"/>
          <w:sz w:val="24"/>
          <w:szCs w:val="24"/>
        </w:rPr>
      </w:pPr>
      <w:bookmarkStart w:id="1111" w:name="_Toc179632813"/>
      <w:bookmarkStart w:id="1112" w:name="_Toc4182"/>
      <w:bookmarkStart w:id="1113" w:name="_Toc75446412"/>
      <w:r>
        <w:rPr>
          <w:rFonts w:hint="eastAsia" w:ascii="宋体" w:hAnsi="宋体" w:eastAsia="宋体" w:cs="宋体"/>
          <w:b/>
          <w:snapToGrid w:val="0"/>
          <w:color w:val="auto"/>
          <w:sz w:val="24"/>
          <w:szCs w:val="24"/>
        </w:rPr>
        <w:br w:type="page"/>
      </w:r>
      <w:r>
        <w:rPr>
          <w:rFonts w:hint="eastAsia" w:ascii="宋体" w:hAnsi="宋体" w:eastAsia="宋体" w:cs="宋体"/>
          <w:b/>
          <w:bCs/>
          <w:color w:val="auto"/>
          <w:kern w:val="2"/>
          <w:sz w:val="28"/>
          <w:szCs w:val="28"/>
          <w:lang w:val="en-US" w:eastAsia="zh-CN" w:bidi="ar-SA"/>
        </w:rPr>
        <w:t>附件6：联合体协议书</w:t>
      </w:r>
      <w:bookmarkEnd w:id="1111"/>
      <w:bookmarkEnd w:id="1112"/>
      <w:r>
        <w:rPr>
          <w:rFonts w:hint="eastAsia" w:ascii="宋体" w:hAnsi="宋体" w:eastAsia="宋体" w:cs="宋体"/>
          <w:b/>
          <w:bCs/>
          <w:color w:val="auto"/>
          <w:kern w:val="2"/>
          <w:sz w:val="28"/>
          <w:szCs w:val="28"/>
          <w:lang w:val="en-US" w:eastAsia="zh-CN" w:bidi="ar-SA"/>
        </w:rPr>
        <w:t>（如有）</w:t>
      </w:r>
      <w:bookmarkEnd w:id="1113"/>
    </w:p>
    <w:p w14:paraId="713C48E2">
      <w:pPr>
        <w:spacing w:line="400" w:lineRule="exact"/>
        <w:rPr>
          <w:rFonts w:hint="eastAsia" w:ascii="宋体" w:hAnsi="宋体" w:eastAsia="宋体" w:cs="宋体"/>
          <w:color w:val="auto"/>
          <w:szCs w:val="21"/>
        </w:rPr>
      </w:pPr>
    </w:p>
    <w:p w14:paraId="7C47F776">
      <w:pPr>
        <w:topLinePunct/>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（所有成员单位名称）自愿组成</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（联合体名称）联合体，共同参加</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（项目名称）投标。现就联合体投标事宜订立如下协议。</w:t>
      </w:r>
    </w:p>
    <w:p w14:paraId="3DCAAEDE">
      <w:pPr>
        <w:topLinePunct/>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（某成员单位名称）为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（联合体名称）牵头人。</w:t>
      </w:r>
    </w:p>
    <w:p w14:paraId="24ECDD84">
      <w:pPr>
        <w:topLinePunct/>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31DADF30">
      <w:pPr>
        <w:topLinePunct/>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3.联合体将严格按照招标文件的各项要求，递交投标文件，履行合同，并对外承担连带责任。</w:t>
      </w:r>
    </w:p>
    <w:p w14:paraId="289008DA">
      <w:pPr>
        <w:topLinePunct/>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4.联合体各成员单位内部的职责分工如下：</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2E1B6C21">
      <w:pPr>
        <w:topLinePunct/>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5.本协议书自签署之日起生效，合同履行完毕后自动失效。 </w:t>
      </w:r>
    </w:p>
    <w:p w14:paraId="582AA692">
      <w:pPr>
        <w:topLinePunct/>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6.本协议书一式</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份，联合体成员各执一份。</w:t>
      </w:r>
    </w:p>
    <w:p w14:paraId="65EE6305">
      <w:pPr>
        <w:topLinePunct/>
        <w:spacing w:line="440" w:lineRule="exact"/>
        <w:rPr>
          <w:rFonts w:hint="eastAsia" w:ascii="宋体" w:hAnsi="宋体" w:eastAsia="宋体" w:cs="宋体"/>
          <w:color w:val="auto"/>
          <w:szCs w:val="21"/>
        </w:rPr>
      </w:pPr>
    </w:p>
    <w:p w14:paraId="4F7993E2">
      <w:pPr>
        <w:topLinePunct/>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注：本协议书由委托代理人签字的，应附法定代表人签字的授权委托书。</w:t>
      </w:r>
    </w:p>
    <w:p w14:paraId="4532A4E1">
      <w:pPr>
        <w:topLinePunct/>
        <w:spacing w:line="440" w:lineRule="exact"/>
        <w:rPr>
          <w:rFonts w:hint="eastAsia" w:ascii="宋体" w:hAnsi="宋体" w:eastAsia="宋体" w:cs="宋体"/>
          <w:color w:val="auto"/>
          <w:szCs w:val="21"/>
        </w:rPr>
      </w:pPr>
    </w:p>
    <w:p w14:paraId="5F55D379">
      <w:pPr>
        <w:topLinePunct/>
        <w:spacing w:line="440" w:lineRule="exact"/>
        <w:ind w:firstLine="420" w:firstLineChars="200"/>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牵头人名称：</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（盖单位章）</w:t>
      </w:r>
    </w:p>
    <w:p w14:paraId="01AACB15">
      <w:pPr>
        <w:topLinePunct/>
        <w:spacing w:line="440" w:lineRule="exact"/>
        <w:ind w:right="480" w:firstLine="3780" w:firstLineChars="1800"/>
        <w:rPr>
          <w:rFonts w:hint="eastAsia" w:ascii="宋体" w:hAnsi="宋体" w:eastAsia="宋体" w:cs="宋体"/>
          <w:color w:val="auto"/>
          <w:szCs w:val="21"/>
        </w:rPr>
      </w:pPr>
      <w:r>
        <w:rPr>
          <w:rFonts w:hint="eastAsia" w:ascii="宋体" w:hAnsi="宋体" w:eastAsia="宋体" w:cs="宋体"/>
          <w:color w:val="auto"/>
          <w:szCs w:val="21"/>
        </w:rPr>
        <w:t>法定代表人或其委托代理人：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（签字或盖章）</w:t>
      </w:r>
    </w:p>
    <w:p w14:paraId="5C434CC7">
      <w:pPr>
        <w:topLinePunct/>
        <w:spacing w:line="440" w:lineRule="exact"/>
        <w:jc w:val="right"/>
        <w:rPr>
          <w:rFonts w:hint="eastAsia" w:ascii="宋体" w:hAnsi="宋体" w:eastAsia="宋体" w:cs="宋体"/>
          <w:color w:val="auto"/>
          <w:szCs w:val="21"/>
        </w:rPr>
      </w:pPr>
    </w:p>
    <w:p w14:paraId="12A2FC94">
      <w:pPr>
        <w:wordWrap w:val="0"/>
        <w:topLinePunct/>
        <w:spacing w:line="440" w:lineRule="exact"/>
        <w:ind w:firstLine="420" w:firstLineChars="200"/>
        <w:jc w:val="right"/>
        <w:rPr>
          <w:rFonts w:hint="eastAsia" w:ascii="宋体" w:hAnsi="宋体" w:eastAsia="宋体" w:cs="宋体"/>
          <w:color w:val="auto"/>
          <w:szCs w:val="21"/>
        </w:rPr>
      </w:pPr>
      <w:r>
        <w:rPr>
          <w:rFonts w:hint="eastAsia" w:ascii="宋体" w:hAnsi="宋体" w:eastAsia="宋体" w:cs="宋体"/>
          <w:color w:val="auto"/>
          <w:szCs w:val="21"/>
        </w:rPr>
        <w:t>成员名称：</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（盖单位章）</w:t>
      </w:r>
    </w:p>
    <w:p w14:paraId="4E8D41E2">
      <w:pPr>
        <w:topLinePunct/>
        <w:spacing w:line="440" w:lineRule="exact"/>
        <w:ind w:firstLine="420" w:firstLineChars="200"/>
        <w:jc w:val="right"/>
        <w:rPr>
          <w:rFonts w:hint="eastAsia" w:ascii="宋体" w:hAnsi="宋体" w:eastAsia="宋体" w:cs="宋体"/>
          <w:color w:val="auto"/>
          <w:szCs w:val="21"/>
        </w:rPr>
      </w:pPr>
      <w:r>
        <w:rPr>
          <w:rFonts w:hint="eastAsia" w:ascii="宋体" w:hAnsi="宋体" w:eastAsia="宋体" w:cs="宋体"/>
          <w:color w:val="auto"/>
          <w:szCs w:val="21"/>
        </w:rPr>
        <w:t>法定代表人或其委托代理人：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（签字或盖章）</w:t>
      </w:r>
    </w:p>
    <w:p w14:paraId="44EA69C5">
      <w:pPr>
        <w:wordWrap w:val="0"/>
        <w:topLinePunct/>
        <w:spacing w:line="440" w:lineRule="exact"/>
        <w:ind w:firstLine="420" w:firstLineChars="200"/>
        <w:jc w:val="right"/>
        <w:rPr>
          <w:rFonts w:hint="eastAsia" w:ascii="宋体" w:hAnsi="宋体" w:eastAsia="宋体" w:cs="宋体"/>
          <w:color w:val="auto"/>
          <w:szCs w:val="21"/>
        </w:rPr>
      </w:pPr>
    </w:p>
    <w:p w14:paraId="401F810A">
      <w:pPr>
        <w:topLinePunct/>
        <w:spacing w:line="440" w:lineRule="exact"/>
        <w:ind w:firstLine="420" w:firstLineChars="200"/>
        <w:jc w:val="right"/>
        <w:rPr>
          <w:rFonts w:hint="eastAsia" w:ascii="宋体" w:hAnsi="宋体" w:eastAsia="宋体" w:cs="宋体"/>
          <w:color w:val="auto"/>
          <w:szCs w:val="21"/>
        </w:rPr>
      </w:pPr>
    </w:p>
    <w:p w14:paraId="6A71F146">
      <w:pPr>
        <w:spacing w:line="400" w:lineRule="exact"/>
        <w:ind w:firstLine="5775" w:firstLineChars="2750"/>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14:paraId="688AEB26">
      <w:pPr>
        <w:topLinePunct/>
        <w:spacing w:line="440" w:lineRule="exact"/>
        <w:jc w:val="right"/>
        <w:rPr>
          <w:rFonts w:hint="eastAsia" w:ascii="宋体" w:hAnsi="宋体" w:eastAsia="宋体" w:cs="宋体"/>
          <w:color w:val="auto"/>
          <w:sz w:val="24"/>
        </w:rPr>
      </w:pPr>
    </w:p>
    <w:p w14:paraId="7521CD87">
      <w:pPr>
        <w:spacing w:line="400" w:lineRule="exact"/>
        <w:rPr>
          <w:rFonts w:hint="eastAsia" w:ascii="宋体" w:hAnsi="宋体" w:eastAsia="宋体" w:cs="宋体"/>
          <w:b/>
          <w:color w:val="auto"/>
        </w:rPr>
      </w:pPr>
      <w:r>
        <w:rPr>
          <w:rFonts w:hint="eastAsia" w:ascii="宋体" w:hAnsi="宋体" w:eastAsia="宋体" w:cs="宋体"/>
          <w:b/>
          <w:color w:val="auto"/>
          <w:sz w:val="20"/>
          <w:szCs w:val="20"/>
        </w:rPr>
        <w:t>注：</w:t>
      </w:r>
      <w:r>
        <w:rPr>
          <w:rFonts w:hint="eastAsia" w:ascii="宋体" w:hAnsi="宋体" w:eastAsia="宋体" w:cs="宋体"/>
          <w:b/>
          <w:color w:val="auto"/>
          <w:kern w:val="0"/>
          <w:szCs w:val="21"/>
        </w:rPr>
        <w:t>1、响应人以联合体进行投标的。联合体协议需注明牵头人及各方承担的工作及责任。以联合体形式参加的，联合体各方不得参加或者与其他响应人另外组成联合体参加本次投标活动。投标过程中除联合体协议书由双方签字盖章外，响应文件签字盖章等内容均由牵头人签署、办理。</w:t>
      </w:r>
    </w:p>
    <w:p w14:paraId="72383C75">
      <w:pPr>
        <w:spacing w:line="400" w:lineRule="exact"/>
        <w:ind w:firstLine="402" w:firstLineChars="200"/>
        <w:rPr>
          <w:rFonts w:hint="eastAsia" w:ascii="宋体" w:hAnsi="宋体" w:eastAsia="宋体" w:cs="宋体"/>
          <w:b/>
          <w:color w:val="auto"/>
        </w:rPr>
      </w:pPr>
      <w:r>
        <w:rPr>
          <w:rFonts w:hint="eastAsia" w:ascii="宋体" w:hAnsi="宋体" w:eastAsia="宋体" w:cs="宋体"/>
          <w:b/>
          <w:color w:val="auto"/>
          <w:sz w:val="20"/>
          <w:szCs w:val="20"/>
        </w:rPr>
        <w:t>2、</w:t>
      </w:r>
      <w:r>
        <w:rPr>
          <w:rFonts w:hint="eastAsia" w:ascii="宋体" w:hAnsi="宋体" w:eastAsia="宋体" w:cs="宋体"/>
          <w:b/>
          <w:color w:val="auto"/>
        </w:rPr>
        <w:t>如果响应人不是以联合体形式投标，响应文件中</w:t>
      </w:r>
      <w:r>
        <w:rPr>
          <w:rFonts w:hint="eastAsia" w:ascii="宋体" w:hAnsi="宋体" w:eastAsia="宋体" w:cs="宋体"/>
          <w:b/>
          <w:color w:val="auto"/>
          <w:lang w:val="en-US" w:eastAsia="zh-CN"/>
        </w:rPr>
        <w:t>可无</w:t>
      </w:r>
      <w:r>
        <w:rPr>
          <w:rFonts w:hint="eastAsia" w:ascii="宋体" w:hAnsi="宋体" w:eastAsia="宋体" w:cs="宋体"/>
          <w:b/>
          <w:color w:val="auto"/>
        </w:rPr>
        <w:t>需提供本协议书。</w:t>
      </w:r>
    </w:p>
    <w:p w14:paraId="25D6672A">
      <w:pPr>
        <w:rPr>
          <w:rFonts w:hint="eastAsia" w:ascii="宋体" w:hAnsi="宋体" w:eastAsia="宋体" w:cs="宋体"/>
          <w:color w:val="auto"/>
        </w:rPr>
      </w:pPr>
    </w:p>
    <w:sectPr>
      <w:footerReference r:id="rId22" w:type="first"/>
      <w:footerReference r:id="rId21" w:type="default"/>
      <w:pgSz w:w="11906" w:h="16838"/>
      <w:pgMar w:top="1440" w:right="1080" w:bottom="1440" w:left="1080"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B15AD">
    <w:pPr>
      <w:pStyle w:val="11"/>
      <w:rPr>
        <w:rFonts w:hint="eastAsia" w:eastAsia="宋体"/>
        <w:lang w:eastAsia="zh-CN"/>
      </w:rPr>
    </w:pPr>
    <w:r>
      <w:rPr>
        <w:rFonts w:hint="eastAsia"/>
        <w:lang w:eastAsia="zh-CN"/>
      </w:rPr>
      <w:t>采购代理</w:t>
    </w:r>
    <w:r>
      <w:rPr>
        <w:rFonts w:hint="eastAsia"/>
      </w:rPr>
      <w:t>：</w:t>
    </w:r>
    <w:r>
      <w:rPr>
        <w:rFonts w:hint="eastAsia"/>
        <w:lang w:eastAsia="zh-CN"/>
      </w:rPr>
      <w:t>河南君世工程咨询有限公司</w:t>
    </w:r>
    <w:r>
      <w:rPr>
        <w:rFonts w:hint="eastAsia"/>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D6ACF">
    <w:pPr>
      <w:pStyle w:val="11"/>
      <w:rPr>
        <w:rFonts w:hint="eastAsia"/>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71CBB2">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771CBB2">
                    <w:r>
                      <w:fldChar w:fldCharType="begin"/>
                    </w:r>
                    <w:r>
                      <w:instrText xml:space="preserve"> PAGE  \* MERGEFORMAT </w:instrText>
                    </w:r>
                    <w:r>
                      <w:fldChar w:fldCharType="separate"/>
                    </w:r>
                    <w:r>
                      <w:t>27</w:t>
                    </w:r>
                    <w:r>
                      <w:fldChar w:fldCharType="end"/>
                    </w:r>
                  </w:p>
                </w:txbxContent>
              </v:textbox>
            </v:shape>
          </w:pict>
        </mc:Fallback>
      </mc:AlternateContent>
    </w:r>
    <w:r>
      <w:rPr>
        <w:rFonts w:hint="eastAsia"/>
        <w:lang w:eastAsia="zh-CN"/>
      </w:rPr>
      <w:t>采购代理</w:t>
    </w:r>
    <w:r>
      <w:rPr>
        <w:rFonts w:hint="eastAsia"/>
      </w:rPr>
      <w:t>：</w:t>
    </w:r>
    <w:r>
      <w:rPr>
        <w:rFonts w:hint="eastAsia"/>
        <w:lang w:eastAsia="zh-CN"/>
      </w:rPr>
      <w:t>河南君世工程咨询有限公司</w:t>
    </w:r>
    <w:r>
      <w:rPr>
        <w:rFonts w:hint="eastAsia"/>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5561">
    <w:pPr>
      <w:pStyle w:val="11"/>
      <w:rPr>
        <w:rFonts w:hint="eastAsia" w:eastAsia="宋体"/>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6D966522">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h5V9+tMA&#10;AAAFAQAADwAAAAAAAAABACAAAAAiAAAAZHJzL2Rvd25yZXYueG1sUEsBAhQAFAAAAAgAh07iQPns&#10;CcpdAgAAswQAAA4AAAAAAAAAAQAgAAAAIgEAAGRycy9lMm9Eb2MueG1sUEsFBgAAAAAGAAYAWQEA&#10;APEFAAAAAA==&#10;">
              <v:fill on="f" focussize="0,0"/>
              <v:stroke on="f" weight="0.5pt" miterlimit="8" joinstyle="miter" dashstyle="dash"/>
              <v:imagedata o:title=""/>
              <o:lock v:ext="edit" aspectratio="f"/>
              <v:textbox inset="0mm,0mm,0mm,0mm">
                <w:txbxContent>
                  <w:p w14:paraId="6D966522">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eastAsia="zh-CN"/>
      </w:rPr>
      <w:t>采购代理</w:t>
    </w:r>
    <w:r>
      <w:rPr>
        <w:rFonts w:hint="eastAsia"/>
      </w:rPr>
      <w:t>：</w:t>
    </w:r>
    <w:r>
      <w:rPr>
        <w:rFonts w:hint="eastAsia"/>
        <w:lang w:eastAsia="zh-CN"/>
      </w:rPr>
      <w:t>河南君世工程咨询有限公司</w:t>
    </w:r>
    <w:r>
      <w:rPr>
        <w:rFonts w:hint="eastAsia"/>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D07D2">
    <w:pPr>
      <w:pStyle w:val="11"/>
      <w:rPr>
        <w:rFonts w:hint="eastAsia"/>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FEEFB5">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1FEEFB5">
                    <w:r>
                      <w:fldChar w:fldCharType="begin"/>
                    </w:r>
                    <w:r>
                      <w:instrText xml:space="preserve"> PAGE  \* MERGEFORMAT </w:instrText>
                    </w:r>
                    <w:r>
                      <w:fldChar w:fldCharType="separate"/>
                    </w:r>
                    <w:r>
                      <w:t>33</w:t>
                    </w:r>
                    <w:r>
                      <w:fldChar w:fldCharType="end"/>
                    </w:r>
                  </w:p>
                </w:txbxContent>
              </v:textbox>
            </v:shape>
          </w:pict>
        </mc:Fallback>
      </mc:AlternateContent>
    </w:r>
    <w:r>
      <w:rPr>
        <w:rFonts w:hint="eastAsia"/>
        <w:lang w:eastAsia="zh-CN"/>
      </w:rPr>
      <w:t>采购代理</w:t>
    </w:r>
    <w:r>
      <w:rPr>
        <w:rFonts w:hint="eastAsia"/>
      </w:rPr>
      <w:t>：</w:t>
    </w:r>
    <w:r>
      <w:rPr>
        <w:rFonts w:hint="eastAsia"/>
        <w:lang w:eastAsia="zh-CN"/>
      </w:rPr>
      <w:t>河南君世工程咨询有限公司</w:t>
    </w:r>
    <w:r>
      <w:rPr>
        <w:rFonts w:hint="eastAsia"/>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45095">
    <w:pPr>
      <w:pStyle w:val="11"/>
      <w:rPr>
        <w:rFonts w:hint="eastAsia" w:eastAsia="宋体"/>
        <w:lang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279D196D">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IeVffrT&#10;AAAABQEAAA8AAAAAAAAAAQAgAAAAIgAAAGRycy9kb3ducmV2LnhtbFBLAQIUABQAAAAIAIdO4kBF&#10;MEq6XgIAALMEAAAOAAAAAAAAAAEAIAAAACIBAABkcnMvZTJvRG9jLnhtbFBLBQYAAAAABgAGAFkB&#10;AADyBQAAAAA=&#10;">
              <v:fill on="f" focussize="0,0"/>
              <v:stroke on="f" weight="0.5pt" miterlimit="8" joinstyle="miter" dashstyle="dash"/>
              <v:imagedata o:title=""/>
              <o:lock v:ext="edit" aspectratio="f"/>
              <v:textbox inset="0mm,0mm,0mm,0mm">
                <w:txbxContent>
                  <w:p w14:paraId="279D196D">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eastAsia="zh-CN"/>
      </w:rPr>
      <w:t>采购代理</w:t>
    </w:r>
    <w:r>
      <w:rPr>
        <w:rFonts w:hint="eastAsia"/>
      </w:rPr>
      <w:t>：</w:t>
    </w:r>
    <w:r>
      <w:rPr>
        <w:rFonts w:hint="eastAsia"/>
        <w:lang w:eastAsia="zh-CN"/>
      </w:rPr>
      <w:t>河南君世工程咨询有限公司</w:t>
    </w:r>
    <w:r>
      <w:rPr>
        <w:rFonts w:hint="eastAsia"/>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D20C7">
    <w:pPr>
      <w:pStyle w:val="11"/>
      <w:tabs>
        <w:tab w:val="center" w:pos="4873"/>
        <w:tab w:val="clear" w:pos="4153"/>
      </w:tabs>
      <w:rPr>
        <w:rFonts w:hint="eastAsia" w:eastAsia="宋体"/>
        <w:lang w:val="en-US" w:eastAsia="zh-CN"/>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0CE06">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2AE0CE06">
                    <w:r>
                      <w:fldChar w:fldCharType="begin"/>
                    </w:r>
                    <w:r>
                      <w:instrText xml:space="preserve"> PAGE  \* MERGEFORMAT </w:instrText>
                    </w:r>
                    <w:r>
                      <w:fldChar w:fldCharType="separate"/>
                    </w:r>
                    <w:r>
                      <w:t>34</w:t>
                    </w:r>
                    <w:r>
                      <w:fldChar w:fldCharType="end"/>
                    </w:r>
                  </w:p>
                </w:txbxContent>
              </v:textbox>
            </v:shape>
          </w:pict>
        </mc:Fallback>
      </mc:AlternateContent>
    </w:r>
    <w:r>
      <w:rPr>
        <w:rFonts w:hint="eastAsia"/>
        <w:lang w:eastAsia="zh-CN"/>
      </w:rPr>
      <w:t>采购代理</w:t>
    </w:r>
    <w:r>
      <w:rPr>
        <w:rFonts w:hint="eastAsia"/>
      </w:rPr>
      <w:t>：</w:t>
    </w:r>
    <w:r>
      <w:rPr>
        <w:rFonts w:hint="eastAsia"/>
        <w:lang w:eastAsia="zh-CN"/>
      </w:rPr>
      <w:t>河南君世工程咨询有限公司</w:t>
    </w:r>
    <w:r>
      <w:rPr>
        <w:rFonts w:hint="eastAsia"/>
      </w:rPr>
      <w:t xml:space="preserve"> </w:t>
    </w:r>
    <w:r>
      <w:rPr>
        <w:rFonts w:hint="eastAsia"/>
        <w:lang w:eastAsia="zh-CN"/>
      </w:rPr>
      <w:tab/>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BF7ED">
    <w:pPr>
      <w:pStyle w:val="11"/>
      <w:rPr>
        <w:rFonts w:hint="eastAsia" w:eastAsia="宋体"/>
        <w:lang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3B9DFB25">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IeVffrT&#10;AAAABQEAAA8AAAAAAAAAAQAgAAAAIgAAAGRycy9kb3ducmV2LnhtbFBLAQIUABQAAAAIAIdO4kCH&#10;zI0JXgIAALMEAAAOAAAAAAAAAAEAIAAAACIBAABkcnMvZTJvRG9jLnhtbFBLBQYAAAAABgAGAFkB&#10;AADyBQAAAAA=&#10;">
              <v:fill on="f" focussize="0,0"/>
              <v:stroke on="f" weight="0.5pt" miterlimit="8" joinstyle="miter" dashstyle="dash"/>
              <v:imagedata o:title=""/>
              <o:lock v:ext="edit" aspectratio="f"/>
              <v:textbox inset="0mm,0mm,0mm,0mm">
                <w:txbxContent>
                  <w:p w14:paraId="3B9DFB25">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eastAsia="zh-CN"/>
      </w:rPr>
      <w:t>采购代理</w:t>
    </w:r>
    <w:r>
      <w:rPr>
        <w:rFonts w:hint="eastAsia"/>
      </w:rPr>
      <w:t>：</w:t>
    </w:r>
    <w:r>
      <w:rPr>
        <w:rFonts w:hint="eastAsia"/>
        <w:lang w:eastAsia="zh-CN"/>
      </w:rPr>
      <w:t>河南君世工程咨询有限公司</w:t>
    </w:r>
    <w:r>
      <w:rPr>
        <w:rFonts w:hint="eastAsia"/>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4FF1A">
    <w:pPr>
      <w:pStyle w:val="11"/>
      <w:tabs>
        <w:tab w:val="center" w:pos="4873"/>
        <w:tab w:val="clear" w:pos="4153"/>
      </w:tabs>
      <w:rPr>
        <w:rFonts w:hint="eastAsia" w:eastAsia="宋体"/>
        <w:lang w:val="en-US" w:eastAsia="zh-CN"/>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779B97">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12779B97">
                    <w:r>
                      <w:fldChar w:fldCharType="begin"/>
                    </w:r>
                    <w:r>
                      <w:instrText xml:space="preserve"> PAGE  \* MERGEFORMAT </w:instrText>
                    </w:r>
                    <w:r>
                      <w:fldChar w:fldCharType="separate"/>
                    </w:r>
                    <w:r>
                      <w:t>36</w:t>
                    </w:r>
                    <w:r>
                      <w:fldChar w:fldCharType="end"/>
                    </w:r>
                  </w:p>
                </w:txbxContent>
              </v:textbox>
            </v:shape>
          </w:pict>
        </mc:Fallback>
      </mc:AlternateContent>
    </w:r>
    <w:r>
      <w:rPr>
        <w:rFonts w:hint="eastAsia"/>
        <w:lang w:eastAsia="zh-CN"/>
      </w:rPr>
      <w:t>采购代理</w:t>
    </w:r>
    <w:r>
      <w:rPr>
        <w:rFonts w:hint="eastAsia"/>
      </w:rPr>
      <w:t>：</w:t>
    </w:r>
    <w:r>
      <w:rPr>
        <w:rFonts w:hint="eastAsia"/>
        <w:lang w:eastAsia="zh-CN"/>
      </w:rPr>
      <w:t>河南君世工程咨询有限公司</w:t>
    </w:r>
    <w:r>
      <w:rPr>
        <w:rFonts w:hint="eastAsia"/>
      </w:rPr>
      <w:t xml:space="preserve"> </w:t>
    </w:r>
    <w:r>
      <w:rPr>
        <w:rFonts w:hint="eastAsia"/>
        <w:lang w:eastAsia="zh-CN"/>
      </w:rPr>
      <w:tab/>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74D20">
    <w:pPr>
      <w:pStyle w:val="11"/>
      <w:rPr>
        <w:rFonts w:hint="eastAsia" w:eastAsia="宋体"/>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67836857">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IeVffrT&#10;AAAABQEAAA8AAAAAAAAAAQAgAAAAIgAAAGRycy9kb3ducmV2LnhtbFBLAQIUABQAAAAIAIdO4kBI&#10;94goXgIAALMEAAAOAAAAAAAAAAEAIAAAACIBAABkcnMvZTJvRG9jLnhtbFBLBQYAAAAABgAGAFkB&#10;AADyBQAAAAA=&#10;">
              <v:fill on="f" focussize="0,0"/>
              <v:stroke on="f" weight="0.5pt" miterlimit="8" joinstyle="miter" dashstyle="dash"/>
              <v:imagedata o:title=""/>
              <o:lock v:ext="edit" aspectratio="f"/>
              <v:textbox inset="0mm,0mm,0mm,0mm">
                <w:txbxContent>
                  <w:p w14:paraId="67836857">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eastAsia="zh-CN"/>
      </w:rPr>
      <w:t>采购代理</w:t>
    </w:r>
    <w:r>
      <w:rPr>
        <w:rFonts w:hint="eastAsia"/>
      </w:rPr>
      <w:t>：</w:t>
    </w:r>
    <w:r>
      <w:rPr>
        <w:rFonts w:hint="eastAsia"/>
        <w:lang w:eastAsia="zh-CN"/>
      </w:rPr>
      <w:t>河南君世工程咨询有限公司</w:t>
    </w:r>
    <w:r>
      <w:rPr>
        <w:rFonts w:hint="eastAsia"/>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6F27">
    <w:pPr>
      <w:pStyle w:val="11"/>
      <w:rPr>
        <w:rFonts w:hint="eastAsia"/>
        <w:lang w:val="en-US"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8EE8FC">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308EE8FC">
                    <w:r>
                      <w:fldChar w:fldCharType="begin"/>
                    </w:r>
                    <w:r>
                      <w:instrText xml:space="preserve"> PAGE  \* MERGEFORMAT </w:instrText>
                    </w:r>
                    <w:r>
                      <w:fldChar w:fldCharType="separate"/>
                    </w:r>
                    <w:r>
                      <w:t>43</w:t>
                    </w:r>
                    <w:r>
                      <w:fldChar w:fldCharType="end"/>
                    </w:r>
                  </w:p>
                </w:txbxContent>
              </v:textbox>
            </v:shape>
          </w:pict>
        </mc:Fallback>
      </mc:AlternateContent>
    </w:r>
    <w:r>
      <w:rPr>
        <w:rFonts w:hint="eastAsia"/>
        <w:lang w:eastAsia="zh-CN"/>
      </w:rPr>
      <w:t>采购代理</w:t>
    </w:r>
    <w:r>
      <w:rPr>
        <w:rFonts w:hint="eastAsia"/>
      </w:rPr>
      <w:t>：</w:t>
    </w:r>
    <w:r>
      <w:rPr>
        <w:rFonts w:hint="eastAsia"/>
        <w:lang w:eastAsia="zh-CN"/>
      </w:rPr>
      <w:t>河南君世工程咨询有限公司</w: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5D61B">
    <w:pPr>
      <w:pStyle w:val="11"/>
    </w:pPr>
    <w:r>
      <w:rPr>
        <w:rFonts w:hint="eastAsia"/>
        <w:lang w:eastAsia="zh-CN"/>
      </w:rPr>
      <w:t>采购代理</w:t>
    </w:r>
    <w:r>
      <w:rPr>
        <w:rFonts w:hint="eastAsia"/>
      </w:rPr>
      <w:t>：</w:t>
    </w:r>
    <w:r>
      <w:rPr>
        <w:rFonts w:hint="eastAsia"/>
        <w:lang w:eastAsia="zh-CN"/>
      </w:rPr>
      <w:t>河南君世工程咨询有限公司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0D83F">
    <w:pPr>
      <w:pStyle w:val="11"/>
      <w:rPr>
        <w:rFonts w:hint="eastAsia" w:eastAsia="宋体"/>
        <w:lang w:eastAsia="zh-CN"/>
      </w:rPr>
    </w:pPr>
    <w:r>
      <w:rPr>
        <w:rFonts w:hint="eastAsia"/>
        <w:lang w:eastAsia="zh-CN"/>
      </w:rPr>
      <w:t>采购代理</w:t>
    </w:r>
    <w:r>
      <w:rPr>
        <w:rFonts w:hint="eastAsia"/>
      </w:rPr>
      <w:t>：</w:t>
    </w:r>
    <w:r>
      <w:rPr>
        <w:rFonts w:hint="eastAsia"/>
        <w:lang w:eastAsia="zh-CN"/>
      </w:rPr>
      <w:t>河南君世工程咨询有限公司</w: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000DE">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4A66DE">
                          <w:pPr>
                            <w:pStyle w:val="11"/>
                          </w:pPr>
                          <w:r>
                            <w:fldChar w:fldCharType="begin"/>
                          </w:r>
                          <w:r>
                            <w:instrText xml:space="preserve"> PAGE  \* MERGEFORMAT </w:instrText>
                          </w:r>
                          <w:r>
                            <w:fldChar w:fldCharType="separate"/>
                          </w:r>
                          <w:r>
                            <w:t>23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B4A66DE">
                    <w:pPr>
                      <w:pStyle w:val="11"/>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2AB9C">
    <w:pPr>
      <w:pStyle w:val="11"/>
      <w:rPr>
        <w:rFonts w:hint="eastAsia" w:eastAsia="宋体"/>
        <w:lang w:eastAsia="zh-CN"/>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F5CE2">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F2F5CE2">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采购代理</w:t>
    </w:r>
    <w:r>
      <w:rPr>
        <w:rFonts w:hint="eastAsia"/>
      </w:rPr>
      <w:t>：</w:t>
    </w:r>
    <w:r>
      <w:rPr>
        <w:rFonts w:hint="eastAsia"/>
        <w:lang w:eastAsia="zh-CN"/>
      </w:rPr>
      <w:t>河南君世工程咨询有限公司</w:t>
    </w:r>
    <w:r>
      <w:rPr>
        <w:rFonts w:hint="eastAsia"/>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B1F1C">
    <w:pPr>
      <w:pStyle w:val="11"/>
      <w:rPr>
        <w:rFonts w:hint="eastAsia"/>
        <w:lang w:val="en-US" w:eastAsia="zh-CN"/>
      </w:rPr>
    </w:pPr>
    <w:r>
      <w:rPr>
        <w:rFonts w:hint="eastAsia"/>
        <w:lang w:eastAsia="zh-CN"/>
      </w:rPr>
      <w:t>采购代理</w:t>
    </w:r>
    <w:r>
      <w:rPr>
        <w:rFonts w:hint="eastAsia"/>
      </w:rPr>
      <w:t>：</w:t>
    </w:r>
    <w:r>
      <w:rPr>
        <w:rFonts w:hint="eastAsia"/>
        <w:lang w:eastAsia="zh-CN"/>
      </w:rPr>
      <w:t>河南君世工程咨询有限公司</w:t>
    </w:r>
    <w:r>
      <w:rPr>
        <w:rFonts w:hint="eastAsia"/>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601F3">
    <w:pPr>
      <w:pStyle w:val="11"/>
      <w:rPr>
        <w:rFonts w:hint="eastAsia" w:eastAsia="宋体"/>
        <w:lang w:eastAsia="zh-CN"/>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48EA94">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648EA94">
                    <w:r>
                      <w:fldChar w:fldCharType="begin"/>
                    </w:r>
                    <w:r>
                      <w:instrText xml:space="preserve"> PAGE  \* MERGEFORMAT </w:instrText>
                    </w:r>
                    <w:r>
                      <w:fldChar w:fldCharType="separate"/>
                    </w:r>
                    <w:r>
                      <w:t>22</w:t>
                    </w:r>
                    <w:r>
                      <w:fldChar w:fldCharType="end"/>
                    </w:r>
                  </w:p>
                </w:txbxContent>
              </v:textbox>
            </v:shape>
          </w:pict>
        </mc:Fallback>
      </mc:AlternateContent>
    </w:r>
    <w:r>
      <w:rPr>
        <w:rFonts w:hint="eastAsia"/>
        <w:lang w:eastAsia="zh-CN"/>
      </w:rPr>
      <w:t>采购代理</w:t>
    </w:r>
    <w:r>
      <w:rPr>
        <w:rFonts w:hint="eastAsia"/>
      </w:rPr>
      <w:t>：</w:t>
    </w:r>
    <w:r>
      <w:rPr>
        <w:rFonts w:hint="eastAsia"/>
        <w:lang w:eastAsia="zh-CN"/>
      </w:rPr>
      <w:t>河南君世工程咨询有限公司</w:t>
    </w:r>
    <w:r>
      <w:rPr>
        <w:rFonts w:hint="eastAsia"/>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1EA14">
    <w:pPr>
      <w:pStyle w:val="11"/>
      <w:rPr>
        <w:rFonts w:hint="eastAsia"/>
        <w:lang w:val="en-US" w:eastAsia="zh-CN"/>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71702">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CC71702">
                    <w:r>
                      <w:fldChar w:fldCharType="begin"/>
                    </w:r>
                    <w:r>
                      <w:instrText xml:space="preserve"> PAGE  \* MERGEFORMAT </w:instrText>
                    </w:r>
                    <w:r>
                      <w:fldChar w:fldCharType="separate"/>
                    </w:r>
                    <w:r>
                      <w:t>21</w:t>
                    </w:r>
                    <w:r>
                      <w:fldChar w:fldCharType="end"/>
                    </w:r>
                  </w:p>
                </w:txbxContent>
              </v:textbox>
            </v:shape>
          </w:pict>
        </mc:Fallback>
      </mc:AlternateContent>
    </w:r>
    <w:r>
      <w:rPr>
        <w:rFonts w:hint="eastAsia"/>
        <w:lang w:eastAsia="zh-CN"/>
      </w:rPr>
      <w:t>采购代理</w:t>
    </w:r>
    <w:r>
      <w:rPr>
        <w:rFonts w:hint="eastAsia"/>
      </w:rPr>
      <w:t>：</w:t>
    </w:r>
    <w:r>
      <w:rPr>
        <w:rFonts w:hint="eastAsia"/>
        <w:lang w:eastAsia="zh-CN"/>
      </w:rPr>
      <w:t>河南君世工程咨询有限公司</w:t>
    </w:r>
    <w:r>
      <w:rPr>
        <w:rFonts w:hint="eastAsia"/>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CDBC0">
    <w:pPr>
      <w:pStyle w:val="11"/>
      <w:rPr>
        <w:rFonts w:hint="eastAsia" w:eastAsia="宋体"/>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1DFD06E9">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h5V9+tMA&#10;AAAFAQAADwAAAAAAAAABACAAAAAiAAAAZHJzL2Rvd25yZXYueG1sUEsBAhQAFAAAAAgAh07iQBm7&#10;h0tdAgAAswQAAA4AAAAAAAAAAQAgAAAAIgEAAGRycy9lMm9Eb2MueG1sUEsFBgAAAAAGAAYAWQEA&#10;APEFAAAAAA==&#10;">
              <v:fill on="f" focussize="0,0"/>
              <v:stroke on="f" weight="0.5pt" miterlimit="8" joinstyle="miter" dashstyle="dash"/>
              <v:imagedata o:title=""/>
              <o:lock v:ext="edit" aspectratio="f"/>
              <v:textbox inset="0mm,0mm,0mm,0mm">
                <w:txbxContent>
                  <w:p w14:paraId="1DFD06E9">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eastAsia="zh-CN"/>
      </w:rPr>
      <w:t>采购代理</w:t>
    </w:r>
    <w:r>
      <w:rPr>
        <w:rFonts w:hint="eastAsia"/>
      </w:rPr>
      <w:t>：</w:t>
    </w:r>
    <w:r>
      <w:rPr>
        <w:rFonts w:hint="eastAsia"/>
        <w:lang w:eastAsia="zh-CN"/>
      </w:rPr>
      <w:t>河南君世工程咨询有限公司</w: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87F9D">
    <w:pPr>
      <w:pStyle w:val="12"/>
    </w:pPr>
    <w:r>
      <w:rPr>
        <w:rFonts w:hint="eastAsia" w:ascii="宋体" w:hAnsi="宋体" w:cs="宋体"/>
        <w:color w:val="auto"/>
        <w:sz w:val="18"/>
        <w:szCs w:val="18"/>
        <w:lang w:val="en-US" w:eastAsia="zh-CN"/>
      </w:rPr>
      <w:t>登封市水利局登封市2025年第二批大中型和地方水库移民后期扶持基金项目竞争性磋商文件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3BFFC">
    <w:pPr>
      <w:pStyle w:val="12"/>
    </w:pPr>
    <w:r>
      <w:rPr>
        <w:rFonts w:hint="eastAsia" w:ascii="宋体" w:hAnsi="宋体" w:cs="宋体"/>
        <w:color w:val="auto"/>
        <w:sz w:val="18"/>
        <w:szCs w:val="18"/>
        <w:lang w:val="en-US" w:eastAsia="zh-CN"/>
      </w:rPr>
      <w:t>登封市水利局登封市2025年第二批大中型和地方水库移民后期扶持基金项目竞争性磋商文件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chineseCountingThousand"/>
      <w:lvlText w:val="%1."/>
      <w:legacy w:legacy="1" w:legacySpace="113" w:legacyIndent="425"/>
      <w:lvlJc w:val="left"/>
      <w:pPr>
        <w:ind w:left="425" w:hanging="425"/>
      </w:pPr>
    </w:lvl>
    <w:lvl w:ilvl="1" w:tentative="0">
      <w:start w:val="1"/>
      <w:numFmt w:val="decimal"/>
      <w:lvlText w:val="%2."/>
      <w:legacy w:legacy="1" w:legacySpace="0" w:legacyIndent="425"/>
      <w:lvlJc w:val="left"/>
      <w:pPr>
        <w:ind w:left="851" w:hanging="425"/>
      </w:pPr>
    </w:lvl>
    <w:lvl w:ilvl="2" w:tentative="0">
      <w:start w:val="1"/>
      <w:numFmt w:val="none"/>
      <w:suff w:val="nothing"/>
      <w:lvlText w:val=""/>
      <w:lvlJc w:val="left"/>
      <w:pPr>
        <w:ind w:left="851" w:hanging="425"/>
      </w:pPr>
    </w:lvl>
    <w:lvl w:ilvl="3" w:tentative="0">
      <w:start w:val="1"/>
      <w:numFmt w:val="lowerLetter"/>
      <w:lvlText w:val="%4)"/>
      <w:legacy w:legacy="1" w:legacySpace="0" w:legacyIndent="425"/>
      <w:lvlJc w:val="left"/>
      <w:pPr>
        <w:ind w:left="1700" w:hanging="425"/>
      </w:pPr>
    </w:lvl>
    <w:lvl w:ilvl="4" w:tentative="0">
      <w:start w:val="1"/>
      <w:numFmt w:val="decimal"/>
      <w:lvlText w:val="(%5)"/>
      <w:legacy w:legacy="1" w:legacySpace="0" w:legacyIndent="425"/>
      <w:lvlJc w:val="left"/>
      <w:pPr>
        <w:ind w:left="2125" w:hanging="425"/>
      </w:pPr>
    </w:lvl>
    <w:lvl w:ilvl="5" w:tentative="0">
      <w:start w:val="1"/>
      <w:numFmt w:val="lowerLetter"/>
      <w:lvlText w:val="(%6)"/>
      <w:legacy w:legacy="1" w:legacySpace="0" w:legacyIndent="425"/>
      <w:lvlJc w:val="left"/>
      <w:pPr>
        <w:ind w:left="2550" w:hanging="425"/>
      </w:pPr>
    </w:lvl>
    <w:lvl w:ilvl="6" w:tentative="0">
      <w:start w:val="1"/>
      <w:numFmt w:val="lowerRoman"/>
      <w:lvlText w:val="(%7)"/>
      <w:legacy w:legacy="1" w:legacySpace="0" w:legacyIndent="425"/>
      <w:lvlJc w:val="left"/>
      <w:pPr>
        <w:ind w:left="2975" w:hanging="425"/>
      </w:pPr>
    </w:lvl>
    <w:lvl w:ilvl="7" w:tentative="0">
      <w:start w:val="1"/>
      <w:numFmt w:val="lowerLetter"/>
      <w:lvlText w:val="(%8)"/>
      <w:legacy w:legacy="1" w:legacySpace="0" w:legacyIndent="425"/>
      <w:lvlJc w:val="left"/>
      <w:pPr>
        <w:ind w:left="3400" w:hanging="425"/>
      </w:pPr>
    </w:lvl>
    <w:lvl w:ilvl="8" w:tentative="0">
      <w:start w:val="1"/>
      <w:numFmt w:val="lowerRoman"/>
      <w:lvlText w:val="(%9)"/>
      <w:legacy w:legacy="1" w:legacySpace="0" w:legacyIndent="425"/>
      <w:lvlJc w:val="left"/>
      <w:pPr>
        <w:ind w:left="3825" w:hanging="42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lNWZkZjBkM2Y4OTg0YWJkOTQyYzBiODgzMmE0ODMifQ=="/>
  </w:docVars>
  <w:rsids>
    <w:rsidRoot w:val="00000000"/>
    <w:rsid w:val="00706D1C"/>
    <w:rsid w:val="00715001"/>
    <w:rsid w:val="00C46395"/>
    <w:rsid w:val="00D86E28"/>
    <w:rsid w:val="01560C3F"/>
    <w:rsid w:val="018F2EE2"/>
    <w:rsid w:val="02040D70"/>
    <w:rsid w:val="0299736C"/>
    <w:rsid w:val="031F3C92"/>
    <w:rsid w:val="04461F7D"/>
    <w:rsid w:val="04673CA2"/>
    <w:rsid w:val="048B5BE2"/>
    <w:rsid w:val="04BF588C"/>
    <w:rsid w:val="05453FE3"/>
    <w:rsid w:val="05610AD0"/>
    <w:rsid w:val="057228FE"/>
    <w:rsid w:val="05A537FD"/>
    <w:rsid w:val="05C177BD"/>
    <w:rsid w:val="05D9297D"/>
    <w:rsid w:val="05DE1D42"/>
    <w:rsid w:val="061E65E2"/>
    <w:rsid w:val="069A210C"/>
    <w:rsid w:val="06CE1DB6"/>
    <w:rsid w:val="079C0152"/>
    <w:rsid w:val="07B62F76"/>
    <w:rsid w:val="0849705F"/>
    <w:rsid w:val="084C2174"/>
    <w:rsid w:val="087D3B8F"/>
    <w:rsid w:val="088376DE"/>
    <w:rsid w:val="088F1A65"/>
    <w:rsid w:val="08FF4497"/>
    <w:rsid w:val="091858F7"/>
    <w:rsid w:val="095C4788"/>
    <w:rsid w:val="09B94F9F"/>
    <w:rsid w:val="0A1E3055"/>
    <w:rsid w:val="0A846C8B"/>
    <w:rsid w:val="0AA96163"/>
    <w:rsid w:val="0AB3379D"/>
    <w:rsid w:val="0AF56F75"/>
    <w:rsid w:val="0B0C5ACF"/>
    <w:rsid w:val="0B5C5227"/>
    <w:rsid w:val="0B847498"/>
    <w:rsid w:val="0B9A33ED"/>
    <w:rsid w:val="0BBA5AC4"/>
    <w:rsid w:val="0BBC2B25"/>
    <w:rsid w:val="0BF4406D"/>
    <w:rsid w:val="0C6B7CE8"/>
    <w:rsid w:val="0C7567AD"/>
    <w:rsid w:val="0C796C68"/>
    <w:rsid w:val="0C913FB2"/>
    <w:rsid w:val="0CCC323C"/>
    <w:rsid w:val="0D101598"/>
    <w:rsid w:val="0D807935"/>
    <w:rsid w:val="0DB943F8"/>
    <w:rsid w:val="0DEB14A0"/>
    <w:rsid w:val="0E034A3B"/>
    <w:rsid w:val="0E77256C"/>
    <w:rsid w:val="0E787DEF"/>
    <w:rsid w:val="0EAB65AD"/>
    <w:rsid w:val="0EF44384"/>
    <w:rsid w:val="0F1C7182"/>
    <w:rsid w:val="0F582B65"/>
    <w:rsid w:val="0F6C2A31"/>
    <w:rsid w:val="0F8B7743"/>
    <w:rsid w:val="0FBD5214"/>
    <w:rsid w:val="0FED14FF"/>
    <w:rsid w:val="0FFC1519"/>
    <w:rsid w:val="100131FC"/>
    <w:rsid w:val="10233173"/>
    <w:rsid w:val="10320D7D"/>
    <w:rsid w:val="10803594"/>
    <w:rsid w:val="10D71B07"/>
    <w:rsid w:val="10E54345"/>
    <w:rsid w:val="11160F29"/>
    <w:rsid w:val="116021A5"/>
    <w:rsid w:val="11832231"/>
    <w:rsid w:val="11BB78C0"/>
    <w:rsid w:val="11C12C43"/>
    <w:rsid w:val="11CC15E8"/>
    <w:rsid w:val="121C431D"/>
    <w:rsid w:val="122A4C8C"/>
    <w:rsid w:val="129125DD"/>
    <w:rsid w:val="12F26E2C"/>
    <w:rsid w:val="133B2C38"/>
    <w:rsid w:val="13413ED8"/>
    <w:rsid w:val="139062C0"/>
    <w:rsid w:val="142C45C0"/>
    <w:rsid w:val="14F51BFA"/>
    <w:rsid w:val="15170DCC"/>
    <w:rsid w:val="153B4ABB"/>
    <w:rsid w:val="15793835"/>
    <w:rsid w:val="15872841"/>
    <w:rsid w:val="15875F52"/>
    <w:rsid w:val="15A00DDA"/>
    <w:rsid w:val="163045DD"/>
    <w:rsid w:val="16337B04"/>
    <w:rsid w:val="16423308"/>
    <w:rsid w:val="166F594F"/>
    <w:rsid w:val="16DB08F5"/>
    <w:rsid w:val="172019CD"/>
    <w:rsid w:val="174E29A3"/>
    <w:rsid w:val="1796247C"/>
    <w:rsid w:val="17E15A27"/>
    <w:rsid w:val="183D0B4A"/>
    <w:rsid w:val="18452D21"/>
    <w:rsid w:val="18FA6A3B"/>
    <w:rsid w:val="19173A91"/>
    <w:rsid w:val="19230B6A"/>
    <w:rsid w:val="19402B75"/>
    <w:rsid w:val="19C84D8B"/>
    <w:rsid w:val="1A0E30E1"/>
    <w:rsid w:val="1A36182D"/>
    <w:rsid w:val="1AB86BAD"/>
    <w:rsid w:val="1AC27A2C"/>
    <w:rsid w:val="1B2E36CF"/>
    <w:rsid w:val="1B6F54BE"/>
    <w:rsid w:val="1BAD4A8B"/>
    <w:rsid w:val="1BED7871"/>
    <w:rsid w:val="1BFB4FA4"/>
    <w:rsid w:val="1C3249FD"/>
    <w:rsid w:val="1C33298F"/>
    <w:rsid w:val="1CDA105D"/>
    <w:rsid w:val="1D13319B"/>
    <w:rsid w:val="1D5E1840"/>
    <w:rsid w:val="1DA22585"/>
    <w:rsid w:val="1DD737EE"/>
    <w:rsid w:val="1E3B36E1"/>
    <w:rsid w:val="1E6E79EA"/>
    <w:rsid w:val="1EE739AF"/>
    <w:rsid w:val="1F1943BE"/>
    <w:rsid w:val="1F244811"/>
    <w:rsid w:val="1FA85A01"/>
    <w:rsid w:val="1FB77434"/>
    <w:rsid w:val="1FCF6E73"/>
    <w:rsid w:val="1FE04BDC"/>
    <w:rsid w:val="20A90F8A"/>
    <w:rsid w:val="21EA7F94"/>
    <w:rsid w:val="224755FF"/>
    <w:rsid w:val="22835CF3"/>
    <w:rsid w:val="22F02729"/>
    <w:rsid w:val="2366364A"/>
    <w:rsid w:val="23DE7685"/>
    <w:rsid w:val="24196D93"/>
    <w:rsid w:val="241D6239"/>
    <w:rsid w:val="242A4768"/>
    <w:rsid w:val="242C3330"/>
    <w:rsid w:val="24AF5EF4"/>
    <w:rsid w:val="24EC2226"/>
    <w:rsid w:val="251007EB"/>
    <w:rsid w:val="255E0351"/>
    <w:rsid w:val="26215DCC"/>
    <w:rsid w:val="26502390"/>
    <w:rsid w:val="26B13F1B"/>
    <w:rsid w:val="26D11723"/>
    <w:rsid w:val="27743E5C"/>
    <w:rsid w:val="27912C60"/>
    <w:rsid w:val="28447CD2"/>
    <w:rsid w:val="28D92B11"/>
    <w:rsid w:val="2912753F"/>
    <w:rsid w:val="29AF3247"/>
    <w:rsid w:val="2A2B0C52"/>
    <w:rsid w:val="2A315C74"/>
    <w:rsid w:val="2A37230B"/>
    <w:rsid w:val="2A5561C7"/>
    <w:rsid w:val="2A5F0368"/>
    <w:rsid w:val="2A8450C8"/>
    <w:rsid w:val="2ABF7AE4"/>
    <w:rsid w:val="2ACD794B"/>
    <w:rsid w:val="2B800798"/>
    <w:rsid w:val="2BA5542A"/>
    <w:rsid w:val="2C1955F6"/>
    <w:rsid w:val="2C213B30"/>
    <w:rsid w:val="2D0F6B01"/>
    <w:rsid w:val="2D306A77"/>
    <w:rsid w:val="2D5F7799"/>
    <w:rsid w:val="2DC378EB"/>
    <w:rsid w:val="2EBC3997"/>
    <w:rsid w:val="2EC97183"/>
    <w:rsid w:val="2ED17FB6"/>
    <w:rsid w:val="2EFE507F"/>
    <w:rsid w:val="2F0E4B96"/>
    <w:rsid w:val="2F44145B"/>
    <w:rsid w:val="2F8825FC"/>
    <w:rsid w:val="2FA06013"/>
    <w:rsid w:val="2FEC633E"/>
    <w:rsid w:val="306A53DB"/>
    <w:rsid w:val="309A5E4F"/>
    <w:rsid w:val="31260A92"/>
    <w:rsid w:val="31327760"/>
    <w:rsid w:val="313572F1"/>
    <w:rsid w:val="314B0324"/>
    <w:rsid w:val="31570A76"/>
    <w:rsid w:val="32E6137F"/>
    <w:rsid w:val="32F72AD9"/>
    <w:rsid w:val="33386686"/>
    <w:rsid w:val="333948D8"/>
    <w:rsid w:val="3344502A"/>
    <w:rsid w:val="33631954"/>
    <w:rsid w:val="339B6127"/>
    <w:rsid w:val="33B342CB"/>
    <w:rsid w:val="33E10ACB"/>
    <w:rsid w:val="34173357"/>
    <w:rsid w:val="342866FA"/>
    <w:rsid w:val="34425A0E"/>
    <w:rsid w:val="34517165"/>
    <w:rsid w:val="346040E6"/>
    <w:rsid w:val="354B6B44"/>
    <w:rsid w:val="35D22DC1"/>
    <w:rsid w:val="36CA5847"/>
    <w:rsid w:val="36D13079"/>
    <w:rsid w:val="370D01B6"/>
    <w:rsid w:val="37154537"/>
    <w:rsid w:val="372B2789"/>
    <w:rsid w:val="37411658"/>
    <w:rsid w:val="37D56B99"/>
    <w:rsid w:val="37EA08EC"/>
    <w:rsid w:val="37FE62C1"/>
    <w:rsid w:val="38514702"/>
    <w:rsid w:val="38743CBC"/>
    <w:rsid w:val="38746028"/>
    <w:rsid w:val="389E6F8B"/>
    <w:rsid w:val="38E06D2B"/>
    <w:rsid w:val="39FB10F9"/>
    <w:rsid w:val="3A080B60"/>
    <w:rsid w:val="3A0A215A"/>
    <w:rsid w:val="3A18273C"/>
    <w:rsid w:val="3A5806C5"/>
    <w:rsid w:val="3A9675FD"/>
    <w:rsid w:val="3A9B7C26"/>
    <w:rsid w:val="3ACF167E"/>
    <w:rsid w:val="3B4240CA"/>
    <w:rsid w:val="3B8A1003"/>
    <w:rsid w:val="3B8B33E8"/>
    <w:rsid w:val="3BD74C8E"/>
    <w:rsid w:val="3C3745B4"/>
    <w:rsid w:val="3C485B8B"/>
    <w:rsid w:val="3CC67F7E"/>
    <w:rsid w:val="3CF124F8"/>
    <w:rsid w:val="3D023F8C"/>
    <w:rsid w:val="3D2D48CE"/>
    <w:rsid w:val="3D4F63CE"/>
    <w:rsid w:val="3D6C7658"/>
    <w:rsid w:val="3DAC214A"/>
    <w:rsid w:val="3DDA2813"/>
    <w:rsid w:val="3ECC295E"/>
    <w:rsid w:val="3ED90B8E"/>
    <w:rsid w:val="3EF36445"/>
    <w:rsid w:val="3FFD2B89"/>
    <w:rsid w:val="4016771E"/>
    <w:rsid w:val="405D578C"/>
    <w:rsid w:val="40D44971"/>
    <w:rsid w:val="41A72040"/>
    <w:rsid w:val="428B67D2"/>
    <w:rsid w:val="42A63774"/>
    <w:rsid w:val="42F61625"/>
    <w:rsid w:val="43041F0A"/>
    <w:rsid w:val="43052E00"/>
    <w:rsid w:val="438F40A0"/>
    <w:rsid w:val="43A54E8A"/>
    <w:rsid w:val="44EF0790"/>
    <w:rsid w:val="45B25BFB"/>
    <w:rsid w:val="460217CB"/>
    <w:rsid w:val="46893028"/>
    <w:rsid w:val="46B86880"/>
    <w:rsid w:val="46FC5F58"/>
    <w:rsid w:val="4733370C"/>
    <w:rsid w:val="479F0BB8"/>
    <w:rsid w:val="47A13520"/>
    <w:rsid w:val="47A85730"/>
    <w:rsid w:val="47FA5B88"/>
    <w:rsid w:val="48F74BC1"/>
    <w:rsid w:val="499A259C"/>
    <w:rsid w:val="49D279D5"/>
    <w:rsid w:val="4A2702C5"/>
    <w:rsid w:val="4A4B202A"/>
    <w:rsid w:val="4ABA54BD"/>
    <w:rsid w:val="4B476985"/>
    <w:rsid w:val="4BB26B7D"/>
    <w:rsid w:val="4BDA60D4"/>
    <w:rsid w:val="4BE5247B"/>
    <w:rsid w:val="4C6D1621"/>
    <w:rsid w:val="4C8D4D40"/>
    <w:rsid w:val="4D072EF9"/>
    <w:rsid w:val="4D091FED"/>
    <w:rsid w:val="4D6E11CA"/>
    <w:rsid w:val="4D774FA6"/>
    <w:rsid w:val="4E3221F7"/>
    <w:rsid w:val="4E604E17"/>
    <w:rsid w:val="4E685C19"/>
    <w:rsid w:val="4EBA768C"/>
    <w:rsid w:val="4ED43D8A"/>
    <w:rsid w:val="4EF310E6"/>
    <w:rsid w:val="4F082F58"/>
    <w:rsid w:val="4F165675"/>
    <w:rsid w:val="4FBF3F5F"/>
    <w:rsid w:val="50374F3E"/>
    <w:rsid w:val="50702706"/>
    <w:rsid w:val="509513F8"/>
    <w:rsid w:val="5099030C"/>
    <w:rsid w:val="50DF20F3"/>
    <w:rsid w:val="511D708A"/>
    <w:rsid w:val="513D5C5A"/>
    <w:rsid w:val="51A779A5"/>
    <w:rsid w:val="51AF08E3"/>
    <w:rsid w:val="521A1920"/>
    <w:rsid w:val="52287BF5"/>
    <w:rsid w:val="52287CC0"/>
    <w:rsid w:val="52675D8C"/>
    <w:rsid w:val="52D41ACF"/>
    <w:rsid w:val="53DB2241"/>
    <w:rsid w:val="542C4D33"/>
    <w:rsid w:val="54493DF7"/>
    <w:rsid w:val="544F3B03"/>
    <w:rsid w:val="54594C92"/>
    <w:rsid w:val="54613885"/>
    <w:rsid w:val="547A2A96"/>
    <w:rsid w:val="54F42138"/>
    <w:rsid w:val="54FF704B"/>
    <w:rsid w:val="55911A4C"/>
    <w:rsid w:val="55BB2AD2"/>
    <w:rsid w:val="55DD5AFE"/>
    <w:rsid w:val="55E47ED0"/>
    <w:rsid w:val="565151E5"/>
    <w:rsid w:val="569021B1"/>
    <w:rsid w:val="56C630E8"/>
    <w:rsid w:val="56E27F2F"/>
    <w:rsid w:val="57763155"/>
    <w:rsid w:val="577B076B"/>
    <w:rsid w:val="57A777B2"/>
    <w:rsid w:val="57D04F5B"/>
    <w:rsid w:val="58026909"/>
    <w:rsid w:val="587B4013"/>
    <w:rsid w:val="58887732"/>
    <w:rsid w:val="58D84641"/>
    <w:rsid w:val="58ED38EB"/>
    <w:rsid w:val="59AC1F57"/>
    <w:rsid w:val="59E32D06"/>
    <w:rsid w:val="59FA5239"/>
    <w:rsid w:val="5A4428AA"/>
    <w:rsid w:val="5A96570B"/>
    <w:rsid w:val="5A9F29C3"/>
    <w:rsid w:val="5AD85ED5"/>
    <w:rsid w:val="5AFA012A"/>
    <w:rsid w:val="5B0611E1"/>
    <w:rsid w:val="5B2A2BD4"/>
    <w:rsid w:val="5B525C87"/>
    <w:rsid w:val="5B595D33"/>
    <w:rsid w:val="5B8D79F3"/>
    <w:rsid w:val="5BB4249E"/>
    <w:rsid w:val="5BF22702"/>
    <w:rsid w:val="5C3B2BBF"/>
    <w:rsid w:val="5CC674A8"/>
    <w:rsid w:val="5CCF22C8"/>
    <w:rsid w:val="5CD31049"/>
    <w:rsid w:val="5D0423D9"/>
    <w:rsid w:val="5D862A8C"/>
    <w:rsid w:val="5D89050B"/>
    <w:rsid w:val="5D8D2FA6"/>
    <w:rsid w:val="5DE670D0"/>
    <w:rsid w:val="5DEB682F"/>
    <w:rsid w:val="5E6850CA"/>
    <w:rsid w:val="5EA22A81"/>
    <w:rsid w:val="5ECE2063"/>
    <w:rsid w:val="5EFB463F"/>
    <w:rsid w:val="5F2E38EA"/>
    <w:rsid w:val="5F867121"/>
    <w:rsid w:val="60250451"/>
    <w:rsid w:val="60895915"/>
    <w:rsid w:val="608C7108"/>
    <w:rsid w:val="616E023B"/>
    <w:rsid w:val="61A17F53"/>
    <w:rsid w:val="62535885"/>
    <w:rsid w:val="627A2B53"/>
    <w:rsid w:val="62870F8B"/>
    <w:rsid w:val="62871B58"/>
    <w:rsid w:val="628F77C1"/>
    <w:rsid w:val="62932476"/>
    <w:rsid w:val="62C073FA"/>
    <w:rsid w:val="62E931D6"/>
    <w:rsid w:val="63696264"/>
    <w:rsid w:val="639C0FD0"/>
    <w:rsid w:val="63E562C2"/>
    <w:rsid w:val="63F00D14"/>
    <w:rsid w:val="642B4A0D"/>
    <w:rsid w:val="643D3BC3"/>
    <w:rsid w:val="64871530"/>
    <w:rsid w:val="64997931"/>
    <w:rsid w:val="65D4797F"/>
    <w:rsid w:val="661D74ED"/>
    <w:rsid w:val="66391F1D"/>
    <w:rsid w:val="66636783"/>
    <w:rsid w:val="669967F6"/>
    <w:rsid w:val="66AA3E9D"/>
    <w:rsid w:val="66AB5259"/>
    <w:rsid w:val="66C32BE9"/>
    <w:rsid w:val="67447357"/>
    <w:rsid w:val="68B2211D"/>
    <w:rsid w:val="68F30ADD"/>
    <w:rsid w:val="69274C15"/>
    <w:rsid w:val="694A322B"/>
    <w:rsid w:val="694C5E51"/>
    <w:rsid w:val="69DA587A"/>
    <w:rsid w:val="69F65A5F"/>
    <w:rsid w:val="6A696B49"/>
    <w:rsid w:val="6AC344AB"/>
    <w:rsid w:val="6AD46613"/>
    <w:rsid w:val="6ADC556D"/>
    <w:rsid w:val="6AF12E3E"/>
    <w:rsid w:val="6B4E7298"/>
    <w:rsid w:val="6B644521"/>
    <w:rsid w:val="6BAC13E3"/>
    <w:rsid w:val="6BBA3B00"/>
    <w:rsid w:val="6BEC5EC5"/>
    <w:rsid w:val="6BF07522"/>
    <w:rsid w:val="6BF84629"/>
    <w:rsid w:val="6C6475C8"/>
    <w:rsid w:val="6C841BA7"/>
    <w:rsid w:val="6CBA368C"/>
    <w:rsid w:val="6D0E3168"/>
    <w:rsid w:val="6D517045"/>
    <w:rsid w:val="6D967112"/>
    <w:rsid w:val="6DA13D1A"/>
    <w:rsid w:val="6DB401AD"/>
    <w:rsid w:val="6DD24A05"/>
    <w:rsid w:val="6E5C0E9F"/>
    <w:rsid w:val="6E774CD7"/>
    <w:rsid w:val="6EC151A6"/>
    <w:rsid w:val="6ED5513C"/>
    <w:rsid w:val="6EF47C5F"/>
    <w:rsid w:val="6F675D4D"/>
    <w:rsid w:val="6F714CF3"/>
    <w:rsid w:val="6F8E13C9"/>
    <w:rsid w:val="700505AD"/>
    <w:rsid w:val="70360035"/>
    <w:rsid w:val="70727829"/>
    <w:rsid w:val="709366CE"/>
    <w:rsid w:val="709D1CA5"/>
    <w:rsid w:val="70DA36E9"/>
    <w:rsid w:val="70FF4373"/>
    <w:rsid w:val="71174225"/>
    <w:rsid w:val="715735F6"/>
    <w:rsid w:val="718F3339"/>
    <w:rsid w:val="724A5D30"/>
    <w:rsid w:val="73E25CF4"/>
    <w:rsid w:val="74592489"/>
    <w:rsid w:val="748522D9"/>
    <w:rsid w:val="74CF4FD0"/>
    <w:rsid w:val="74D03D98"/>
    <w:rsid w:val="74F04B61"/>
    <w:rsid w:val="7500683C"/>
    <w:rsid w:val="750A3AD7"/>
    <w:rsid w:val="754D0CAA"/>
    <w:rsid w:val="75A7511B"/>
    <w:rsid w:val="75FC2F67"/>
    <w:rsid w:val="75FD14CF"/>
    <w:rsid w:val="76264C16"/>
    <w:rsid w:val="769B32FE"/>
    <w:rsid w:val="76B949B4"/>
    <w:rsid w:val="77BD52A3"/>
    <w:rsid w:val="77D275F8"/>
    <w:rsid w:val="77DA42C2"/>
    <w:rsid w:val="77E145EB"/>
    <w:rsid w:val="781C169F"/>
    <w:rsid w:val="7831691C"/>
    <w:rsid w:val="78482494"/>
    <w:rsid w:val="785B6224"/>
    <w:rsid w:val="78B108AA"/>
    <w:rsid w:val="78D635FC"/>
    <w:rsid w:val="79CB7330"/>
    <w:rsid w:val="7A3054A7"/>
    <w:rsid w:val="7A623539"/>
    <w:rsid w:val="7AA12C73"/>
    <w:rsid w:val="7AAD7A99"/>
    <w:rsid w:val="7ACE01A3"/>
    <w:rsid w:val="7AD763A8"/>
    <w:rsid w:val="7AF20495"/>
    <w:rsid w:val="7B731F2B"/>
    <w:rsid w:val="7B737828"/>
    <w:rsid w:val="7B9953F8"/>
    <w:rsid w:val="7BA1107E"/>
    <w:rsid w:val="7C5F39A1"/>
    <w:rsid w:val="7CF60710"/>
    <w:rsid w:val="7D0978C3"/>
    <w:rsid w:val="7D161784"/>
    <w:rsid w:val="7D30138C"/>
    <w:rsid w:val="7D7B2993"/>
    <w:rsid w:val="7DBD2FDC"/>
    <w:rsid w:val="7F061AC1"/>
    <w:rsid w:val="7F3D2AC8"/>
    <w:rsid w:val="7F8065BA"/>
    <w:rsid w:val="7FCF6FF7"/>
    <w:rsid w:val="7FE24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autoRedefine/>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0"/>
    <w:pPr>
      <w:keepNext/>
      <w:keepLines/>
      <w:spacing w:before="280" w:beforeLines="0" w:after="290" w:afterLines="0" w:line="374" w:lineRule="auto"/>
      <w:outlineLvl w:val="3"/>
    </w:pPr>
    <w:rPr>
      <w:rFonts w:ascii="Arial" w:hAnsi="Arial" w:eastAsia="黑体"/>
      <w:b/>
      <w:bCs/>
      <w:sz w:val="28"/>
      <w:szCs w:val="28"/>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6">
    <w:name w:val="annotation text"/>
    <w:basedOn w:val="1"/>
    <w:autoRedefine/>
    <w:unhideWhenUsed/>
    <w:qFormat/>
    <w:uiPriority w:val="0"/>
    <w:pPr>
      <w:jc w:val="left"/>
    </w:pPr>
    <w:rPr>
      <w:kern w:val="0"/>
      <w:sz w:val="20"/>
      <w:szCs w:val="24"/>
    </w:rPr>
  </w:style>
  <w:style w:type="paragraph" w:styleId="7">
    <w:name w:val="Body Text 3"/>
    <w:basedOn w:val="1"/>
    <w:autoRedefine/>
    <w:qFormat/>
    <w:uiPriority w:val="0"/>
    <w:rPr>
      <w:kern w:val="0"/>
      <w:sz w:val="24"/>
      <w:szCs w:val="20"/>
    </w:rPr>
  </w:style>
  <w:style w:type="paragraph" w:styleId="8">
    <w:name w:val="Body Text"/>
    <w:basedOn w:val="1"/>
    <w:next w:val="1"/>
    <w:autoRedefine/>
    <w:qFormat/>
    <w:uiPriority w:val="0"/>
    <w:pPr>
      <w:spacing w:after="120"/>
    </w:pPr>
    <w:rPr>
      <w:kern w:val="0"/>
      <w:sz w:val="20"/>
      <w:szCs w:val="24"/>
    </w:rPr>
  </w:style>
  <w:style w:type="paragraph" w:styleId="9">
    <w:name w:val="Body Text Indent"/>
    <w:basedOn w:val="1"/>
    <w:autoRedefine/>
    <w:qFormat/>
    <w:uiPriority w:val="0"/>
    <w:pPr>
      <w:spacing w:after="120"/>
      <w:ind w:left="420" w:leftChars="200"/>
    </w:pPr>
    <w:rPr>
      <w:kern w:val="0"/>
      <w:sz w:val="20"/>
      <w:szCs w:val="24"/>
    </w:rPr>
  </w:style>
  <w:style w:type="paragraph" w:styleId="10">
    <w:name w:val="Plain Text"/>
    <w:basedOn w:val="1"/>
    <w:autoRedefine/>
    <w:qFormat/>
    <w:uiPriority w:val="0"/>
    <w:rPr>
      <w:rFonts w:hAnsi="Courier New"/>
      <w:kern w:val="0"/>
      <w:sz w:val="20"/>
      <w:szCs w:val="21"/>
    </w:rPr>
  </w:style>
  <w:style w:type="paragraph" w:styleId="11">
    <w:name w:val="footer"/>
    <w:basedOn w:val="1"/>
    <w:autoRedefine/>
    <w:qFormat/>
    <w:uiPriority w:val="99"/>
    <w:pPr>
      <w:pBdr>
        <w:top w:val="single" w:color="auto" w:sz="4" w:space="1"/>
      </w:pBdr>
      <w:tabs>
        <w:tab w:val="center" w:pos="4153"/>
        <w:tab w:val="right" w:pos="8306"/>
      </w:tabs>
      <w:snapToGrid w:val="0"/>
      <w:jc w:val="left"/>
    </w:pPr>
    <w:rPr>
      <w:kern w:val="0"/>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13">
    <w:name w:val="toc 1"/>
    <w:basedOn w:val="1"/>
    <w:next w:val="1"/>
    <w:qFormat/>
    <w:uiPriority w:val="0"/>
  </w:style>
  <w:style w:type="paragraph" w:styleId="14">
    <w:name w:val="toc 2"/>
    <w:basedOn w:val="1"/>
    <w:next w:val="1"/>
    <w:autoRedefine/>
    <w:qFormat/>
    <w:uiPriority w:val="39"/>
    <w:pPr>
      <w:widowControl/>
      <w:spacing w:after="100" w:line="276" w:lineRule="auto"/>
      <w:ind w:left="220"/>
      <w:jc w:val="left"/>
    </w:pPr>
    <w:rPr>
      <w:rFonts w:ascii="Calibri" w:hAnsi="Calibri"/>
      <w:kern w:val="0"/>
      <w:sz w:val="22"/>
      <w:szCs w:val="22"/>
    </w:rPr>
  </w:style>
  <w:style w:type="paragraph" w:styleId="15">
    <w:name w:val="Normal (Web)"/>
    <w:basedOn w:val="1"/>
    <w:autoRedefine/>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paragraph" w:styleId="16">
    <w:name w:val="Body Text First Indent"/>
    <w:basedOn w:val="8"/>
    <w:next w:val="17"/>
    <w:autoRedefine/>
    <w:qFormat/>
    <w:uiPriority w:val="0"/>
    <w:rPr>
      <w:kern w:val="2"/>
      <w:sz w:val="21"/>
    </w:rPr>
  </w:style>
  <w:style w:type="paragraph" w:styleId="17">
    <w:name w:val="Body Text First Indent 2"/>
    <w:basedOn w:val="9"/>
    <w:autoRedefine/>
    <w:qFormat/>
    <w:uiPriority w:val="0"/>
    <w:pPr>
      <w:spacing w:after="120" w:line="324" w:lineRule="auto"/>
      <w:ind w:left="420" w:leftChars="200" w:firstLine="420" w:firstLineChars="200"/>
    </w:pPr>
    <w:rPr>
      <w:rFonts w:ascii="Times New Roman"/>
      <w:sz w:val="30"/>
      <w:szCs w:val="24"/>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autoRedefine/>
    <w:qFormat/>
    <w:uiPriority w:val="22"/>
    <w:rPr>
      <w:b/>
      <w:bCs/>
    </w:rPr>
  </w:style>
  <w:style w:type="character" w:styleId="22">
    <w:name w:val="Hyperlink"/>
    <w:autoRedefine/>
    <w:qFormat/>
    <w:uiPriority w:val="99"/>
    <w:rPr>
      <w:color w:val="0000FF"/>
      <w:u w:val="none"/>
    </w:rPr>
  </w:style>
  <w:style w:type="paragraph" w:customStyle="1" w:styleId="23">
    <w:name w:val="Default"/>
    <w:next w:val="1"/>
    <w:autoRedefine/>
    <w:qFormat/>
    <w:uiPriority w:val="0"/>
    <w:pPr>
      <w:widowControl w:val="0"/>
      <w:autoSpaceDE w:val="0"/>
      <w:autoSpaceDN w:val="0"/>
      <w:adjustRightInd w:val="0"/>
    </w:pPr>
    <w:rPr>
      <w:rFonts w:ascii="宋体" w:hAnsi="Times New Roman" w:eastAsia="宋体" w:cs="宋体"/>
      <w:color w:val="000000"/>
      <w:kern w:val="2"/>
      <w:sz w:val="24"/>
      <w:szCs w:val="24"/>
      <w:lang w:val="en-US" w:eastAsia="zh-CN" w:bidi="ar-SA"/>
    </w:rPr>
  </w:style>
  <w:style w:type="paragraph" w:customStyle="1" w:styleId="24">
    <w:name w:val="样式 标题 2 + Times New Roman 四号 非加粗 段前: 5 磅 段后: 0 磅 行距: 固定值 20..."/>
    <w:basedOn w:val="3"/>
    <w:autoRedefine/>
    <w:qFormat/>
    <w:uiPriority w:val="99"/>
    <w:pPr>
      <w:numPr>
        <w:ilvl w:val="1"/>
        <w:numId w:val="0"/>
      </w:numPr>
      <w:spacing w:before="100" w:after="0" w:line="400" w:lineRule="exact"/>
    </w:pPr>
    <w:rPr>
      <w:rFonts w:ascii="Times New Roman" w:hAnsi="Times New Roman" w:cs="宋体"/>
      <w:b w:val="0"/>
      <w:bCs w:val="0"/>
      <w:sz w:val="28"/>
      <w:szCs w:val="20"/>
    </w:rPr>
  </w:style>
  <w:style w:type="paragraph" w:customStyle="1" w:styleId="25">
    <w:name w:val="样式 标题 3 + (中文) 黑体 小四 非加粗 段前: 7.8 磅 段后: 0 磅 行距: 固定值 20 磅"/>
    <w:basedOn w:val="4"/>
    <w:autoRedefine/>
    <w:qFormat/>
    <w:uiPriority w:val="0"/>
    <w:pPr>
      <w:numPr>
        <w:ilvl w:val="2"/>
        <w:numId w:val="0"/>
      </w:numPr>
      <w:spacing w:before="0" w:after="0" w:line="400" w:lineRule="exact"/>
    </w:pPr>
    <w:rPr>
      <w:rFonts w:eastAsia="黑体" w:cs="宋体"/>
      <w:b w:val="0"/>
      <w:bCs w:val="0"/>
      <w:sz w:val="24"/>
      <w:szCs w:val="20"/>
    </w:rPr>
  </w:style>
  <w:style w:type="character" w:customStyle="1" w:styleId="26">
    <w:name w:val="标题 1 Char"/>
    <w:link w:val="2"/>
    <w:autoRedefine/>
    <w:qFormat/>
    <w:uiPriority w:val="0"/>
    <w:rPr>
      <w:b/>
      <w:bCs/>
      <w:kern w:val="44"/>
      <w:sz w:val="44"/>
      <w:szCs w:val="44"/>
    </w:rPr>
  </w:style>
  <w:style w:type="table" w:customStyle="1" w:styleId="27">
    <w:name w:val="Table Normal"/>
    <w:autoRedefine/>
    <w:semiHidden/>
    <w:unhideWhenUsed/>
    <w:qFormat/>
    <w:uiPriority w:val="0"/>
    <w:tblPr>
      <w:tblCellMar>
        <w:top w:w="0" w:type="dxa"/>
        <w:left w:w="0" w:type="dxa"/>
        <w:bottom w:w="0" w:type="dxa"/>
        <w:right w:w="0" w:type="dxa"/>
      </w:tblCellMar>
    </w:tblPr>
  </w:style>
  <w:style w:type="paragraph" w:customStyle="1" w:styleId="28">
    <w:name w:val="Table Text"/>
    <w:basedOn w:val="1"/>
    <w:autoRedefine/>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jpeg"/><Relationship Id="rId23" Type="http://schemas.openxmlformats.org/officeDocument/2006/relationships/theme" Target="theme/theme1.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23612</Words>
  <Characters>25024</Characters>
  <Lines>0</Lines>
  <Paragraphs>0</Paragraphs>
  <TotalTime>10</TotalTime>
  <ScaleCrop>false</ScaleCrop>
  <LinksUpToDate>false</LinksUpToDate>
  <CharactersWithSpaces>28491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2023-06-30T08:13:00Z</dcterms:created>
  <dc:creator>we</dc:creator>
  <cp:lastModifiedBy>Administrator</cp:lastModifiedBy>
  <cp:lastPrinted>2025-11-07T05:30:00Z</cp:lastPrinted>
  <dcterms:modified xsi:type="dcterms:W3CDTF">2026-02-03T07:18:39Z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057A0527EC7F42E28003A1BD0EAE5AA4_12</vt:lpwstr>
  </property>
  <property fmtid="{D5CDD505-2E9C-101B-9397-08002B2CF9AE}" pid="4" name="KSOTemplateDocerSaveRecord">
    <vt:lpwstr>eyJoZGlkIjoiY2EwOGI0MTU5M2QxNTlkNWJhYzc1NGE1YzBhZjBmNTciLCJ1c2VySWQiOiI0MDQ5Njg3NzMifQ==</vt:lpwstr>
  </property>
</Properties>
</file>