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0ABE8">
      <w:pPr>
        <w:pStyle w:val="4"/>
        <w:adjustRightInd w:val="0"/>
        <w:snapToGrid w:val="0"/>
        <w:spacing w:line="400" w:lineRule="exact"/>
        <w:ind w:firstLine="0" w:firstLineChars="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包2</w:t>
      </w:r>
    </w:p>
    <w:tbl>
      <w:tblPr>
        <w:tblStyle w:val="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7269"/>
        <w:gridCol w:w="803"/>
      </w:tblGrid>
      <w:tr w14:paraId="5088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980" w:type="dxa"/>
            <w:gridSpan w:val="3"/>
            <w:tcBorders>
              <w:top w:val="nil"/>
              <w:left w:val="nil"/>
              <w:right w:val="nil"/>
            </w:tcBorders>
            <w:noWrap w:val="0"/>
            <w:vAlign w:val="center"/>
          </w:tcPr>
          <w:p w14:paraId="5A10DCFE">
            <w:pPr>
              <w:widowControl/>
              <w:adjustRightInd w:val="0"/>
              <w:snapToGrid w:val="0"/>
              <w:spacing w:line="240" w:lineRule="atLeast"/>
              <w:jc w:val="center"/>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动态心电图仪</w:t>
            </w:r>
          </w:p>
        </w:tc>
      </w:tr>
      <w:tr w14:paraId="2C7F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3B43F92B">
            <w:pPr>
              <w:widowControl/>
              <w:adjustRightInd w:val="0"/>
              <w:snapToGrid w:val="0"/>
              <w:spacing w:line="240" w:lineRule="atLeas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一</w:t>
            </w:r>
          </w:p>
        </w:tc>
        <w:tc>
          <w:tcPr>
            <w:tcW w:w="7269" w:type="dxa"/>
            <w:tcBorders>
              <w:tl2br w:val="nil"/>
              <w:tr2bl w:val="nil"/>
            </w:tcBorders>
            <w:noWrap w:val="0"/>
            <w:vAlign w:val="center"/>
          </w:tcPr>
          <w:p w14:paraId="2C738D59">
            <w:pPr>
              <w:widowControl/>
              <w:adjustRightInd w:val="0"/>
              <w:snapToGrid w:val="0"/>
              <w:spacing w:line="240" w:lineRule="atLeast"/>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总体要求</w:t>
            </w:r>
          </w:p>
        </w:tc>
        <w:tc>
          <w:tcPr>
            <w:tcW w:w="803" w:type="dxa"/>
            <w:tcBorders>
              <w:tl2br w:val="nil"/>
              <w:tr2bl w:val="nil"/>
            </w:tcBorders>
            <w:noWrap w:val="0"/>
            <w:vAlign w:val="center"/>
          </w:tcPr>
          <w:p w14:paraId="685A2FCC">
            <w:pPr>
              <w:widowControl/>
              <w:adjustRightInd w:val="0"/>
              <w:snapToGrid w:val="0"/>
              <w:spacing w:line="240" w:lineRule="atLeas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　</w:t>
            </w:r>
          </w:p>
        </w:tc>
      </w:tr>
      <w:tr w14:paraId="4288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8" w:type="dxa"/>
            <w:tcBorders>
              <w:tl2br w:val="nil"/>
              <w:tr2bl w:val="nil"/>
            </w:tcBorders>
            <w:noWrap w:val="0"/>
            <w:vAlign w:val="center"/>
          </w:tcPr>
          <w:p w14:paraId="56251623">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7269" w:type="dxa"/>
            <w:tcBorders>
              <w:tl2br w:val="nil"/>
              <w:tr2bl w:val="nil"/>
            </w:tcBorders>
            <w:noWrap w:val="0"/>
            <w:vAlign w:val="center"/>
          </w:tcPr>
          <w:p w14:paraId="1E36E059">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满足医院要求，凡涉及设备安装及施工由中标方负责，按照医院要求提供交钥匙工程</w:t>
            </w:r>
          </w:p>
        </w:tc>
        <w:tc>
          <w:tcPr>
            <w:tcW w:w="803" w:type="dxa"/>
            <w:tcBorders>
              <w:tl2br w:val="nil"/>
              <w:tr2bl w:val="nil"/>
            </w:tcBorders>
            <w:noWrap w:val="0"/>
            <w:vAlign w:val="center"/>
          </w:tcPr>
          <w:p w14:paraId="170DFF44">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21C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A307DFD">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7269" w:type="dxa"/>
            <w:tcBorders>
              <w:tl2br w:val="nil"/>
              <w:tr2bl w:val="nil"/>
            </w:tcBorders>
            <w:noWrap w:val="0"/>
            <w:vAlign w:val="center"/>
          </w:tcPr>
          <w:p w14:paraId="37D1ACEA">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投标时要求提供投标产品注册检验报告、技术参数表（datasheet）及产品彩页</w:t>
            </w:r>
          </w:p>
        </w:tc>
        <w:tc>
          <w:tcPr>
            <w:tcW w:w="803" w:type="dxa"/>
            <w:tcBorders>
              <w:tl2br w:val="nil"/>
              <w:tr2bl w:val="nil"/>
            </w:tcBorders>
            <w:noWrap w:val="0"/>
            <w:vAlign w:val="center"/>
          </w:tcPr>
          <w:p w14:paraId="015A4530">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399A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467FB743">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7269" w:type="dxa"/>
            <w:tcBorders>
              <w:tl2br w:val="nil"/>
              <w:tr2bl w:val="nil"/>
            </w:tcBorders>
            <w:noWrap w:val="0"/>
            <w:vAlign w:val="center"/>
          </w:tcPr>
          <w:p w14:paraId="31286708">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val="en-US" w:eastAsia="zh-CN"/>
              </w:rPr>
              <w:t>所投产品</w:t>
            </w:r>
            <w:r>
              <w:rPr>
                <w:rFonts w:hint="eastAsia" w:ascii="宋体" w:hAnsi="宋体" w:eastAsia="宋体" w:cs="宋体"/>
                <w:color w:val="auto"/>
                <w:kern w:val="0"/>
                <w:sz w:val="21"/>
                <w:szCs w:val="21"/>
                <w:highlight w:val="none"/>
              </w:rPr>
              <w:t>医疗器械注册证</w:t>
            </w:r>
          </w:p>
        </w:tc>
        <w:tc>
          <w:tcPr>
            <w:tcW w:w="803" w:type="dxa"/>
            <w:tcBorders>
              <w:tl2br w:val="nil"/>
              <w:tr2bl w:val="nil"/>
            </w:tcBorders>
            <w:noWrap w:val="0"/>
            <w:vAlign w:val="center"/>
          </w:tcPr>
          <w:p w14:paraId="0ABE3FFF">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740F5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66C2BA39">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7269" w:type="dxa"/>
            <w:tcBorders>
              <w:tl2br w:val="nil"/>
              <w:tr2bl w:val="nil"/>
            </w:tcBorders>
            <w:noWrap w:val="0"/>
            <w:vAlign w:val="center"/>
          </w:tcPr>
          <w:p w14:paraId="202DAC36">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仪器配备所有软件使用最新版本且终身免费升级，端口免费开放，能与我院各信息系统无缝对接</w:t>
            </w:r>
          </w:p>
        </w:tc>
        <w:tc>
          <w:tcPr>
            <w:tcW w:w="803" w:type="dxa"/>
            <w:tcBorders>
              <w:tl2br w:val="nil"/>
              <w:tr2bl w:val="nil"/>
            </w:tcBorders>
            <w:noWrap w:val="0"/>
            <w:vAlign w:val="center"/>
          </w:tcPr>
          <w:p w14:paraId="2B6129AC">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7F51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1AABB0D2">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7269" w:type="dxa"/>
            <w:tcBorders>
              <w:tl2br w:val="nil"/>
              <w:tr2bl w:val="nil"/>
            </w:tcBorders>
            <w:noWrap w:val="0"/>
            <w:vAlign w:val="center"/>
          </w:tcPr>
          <w:p w14:paraId="2E7B9EEE">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所有项目必须满足现今主流设备的需求，并能根据实际情况以及用户的要求进行及时做出硬件上的调整并负责做好相应设备的安装</w:t>
            </w:r>
          </w:p>
        </w:tc>
        <w:tc>
          <w:tcPr>
            <w:tcW w:w="803" w:type="dxa"/>
            <w:tcBorders>
              <w:tl2br w:val="nil"/>
              <w:tr2bl w:val="nil"/>
            </w:tcBorders>
            <w:noWrap w:val="0"/>
            <w:vAlign w:val="center"/>
          </w:tcPr>
          <w:p w14:paraId="763B7C59">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46E2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6E511610">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7269" w:type="dxa"/>
            <w:tcBorders>
              <w:tl2br w:val="nil"/>
              <w:tr2bl w:val="nil"/>
            </w:tcBorders>
            <w:noWrap w:val="0"/>
            <w:vAlign w:val="center"/>
          </w:tcPr>
          <w:p w14:paraId="6E4F9B42">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满足安装场地要求</w:t>
            </w:r>
          </w:p>
        </w:tc>
        <w:tc>
          <w:tcPr>
            <w:tcW w:w="803" w:type="dxa"/>
            <w:tcBorders>
              <w:tl2br w:val="nil"/>
              <w:tr2bl w:val="nil"/>
            </w:tcBorders>
            <w:noWrap w:val="0"/>
            <w:vAlign w:val="center"/>
          </w:tcPr>
          <w:p w14:paraId="264FFCC2">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63A52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68B3A10B">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p>
        </w:tc>
        <w:tc>
          <w:tcPr>
            <w:tcW w:w="7269" w:type="dxa"/>
            <w:tcBorders>
              <w:top w:val="nil"/>
              <w:tl2br w:val="nil"/>
              <w:tr2bl w:val="nil"/>
            </w:tcBorders>
            <w:noWrap w:val="0"/>
            <w:vAlign w:val="center"/>
          </w:tcPr>
          <w:p w14:paraId="1E760D9E">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数量</w:t>
            </w:r>
          </w:p>
        </w:tc>
        <w:tc>
          <w:tcPr>
            <w:tcW w:w="803" w:type="dxa"/>
            <w:tcBorders>
              <w:tl2br w:val="nil"/>
              <w:tr2bl w:val="nil"/>
            </w:tcBorders>
            <w:noWrap w:val="0"/>
            <w:vAlign w:val="center"/>
          </w:tcPr>
          <w:p w14:paraId="2EB96F77">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20 </w:t>
            </w:r>
            <w:r>
              <w:rPr>
                <w:rFonts w:hint="eastAsia" w:ascii="宋体" w:hAnsi="宋体" w:eastAsia="宋体" w:cs="宋体"/>
                <w:color w:val="auto"/>
                <w:kern w:val="0"/>
                <w:sz w:val="21"/>
                <w:szCs w:val="21"/>
                <w:highlight w:val="none"/>
              </w:rPr>
              <w:t>台</w:t>
            </w:r>
          </w:p>
        </w:tc>
      </w:tr>
      <w:tr w14:paraId="2563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4AC578D">
            <w:pPr>
              <w:widowControl/>
              <w:adjustRightInd w:val="0"/>
              <w:snapToGrid w:val="0"/>
              <w:spacing w:line="24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二</w:t>
            </w:r>
          </w:p>
        </w:tc>
        <w:tc>
          <w:tcPr>
            <w:tcW w:w="7269" w:type="dxa"/>
            <w:tcBorders>
              <w:tl2br w:val="nil"/>
              <w:tr2bl w:val="nil"/>
            </w:tcBorders>
            <w:noWrap w:val="0"/>
            <w:vAlign w:val="center"/>
          </w:tcPr>
          <w:p w14:paraId="5A96126F">
            <w:pPr>
              <w:widowControl/>
              <w:adjustRightInd w:val="0"/>
              <w:snapToGrid w:val="0"/>
              <w:spacing w:line="240" w:lineRule="atLeas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技术要求</w:t>
            </w:r>
          </w:p>
        </w:tc>
        <w:tc>
          <w:tcPr>
            <w:tcW w:w="803" w:type="dxa"/>
            <w:tcBorders>
              <w:tl2br w:val="nil"/>
              <w:tr2bl w:val="nil"/>
            </w:tcBorders>
            <w:noWrap w:val="0"/>
            <w:vAlign w:val="center"/>
          </w:tcPr>
          <w:p w14:paraId="42885846">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r>
      <w:tr w14:paraId="4306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04238B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p>
        </w:tc>
        <w:tc>
          <w:tcPr>
            <w:tcW w:w="7269" w:type="dxa"/>
            <w:tcBorders>
              <w:tl2br w:val="nil"/>
              <w:tr2bl w:val="nil"/>
            </w:tcBorders>
            <w:noWrap w:val="0"/>
            <w:vAlign w:val="center"/>
          </w:tcPr>
          <w:p w14:paraId="04CCF267">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导联体系：wilson体系、10电极</w:t>
            </w:r>
          </w:p>
        </w:tc>
        <w:tc>
          <w:tcPr>
            <w:tcW w:w="803" w:type="dxa"/>
            <w:tcBorders>
              <w:tl2br w:val="nil"/>
              <w:tr2bl w:val="nil"/>
            </w:tcBorders>
            <w:noWrap w:val="0"/>
            <w:vAlign w:val="center"/>
          </w:tcPr>
          <w:p w14:paraId="2160F764">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5F75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8" w:type="dxa"/>
            <w:tcBorders>
              <w:tl2br w:val="nil"/>
              <w:tr2bl w:val="nil"/>
            </w:tcBorders>
            <w:noWrap w:val="0"/>
            <w:vAlign w:val="center"/>
          </w:tcPr>
          <w:p w14:paraId="57775B3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bidi="ar-SA"/>
              </w:rPr>
              <w:t>2</w:t>
            </w:r>
          </w:p>
        </w:tc>
        <w:tc>
          <w:tcPr>
            <w:tcW w:w="7269" w:type="dxa"/>
            <w:tcBorders>
              <w:tl2br w:val="nil"/>
              <w:tr2bl w:val="nil"/>
            </w:tcBorders>
            <w:noWrap w:val="0"/>
            <w:vAlign w:val="center"/>
          </w:tcPr>
          <w:p w14:paraId="75668EC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设备支持4G/5G、蓝牙、WIFI通讯功能，并可通过蓝牙连接</w:t>
            </w:r>
            <w:r>
              <w:rPr>
                <w:rFonts w:hint="eastAsia" w:ascii="宋体" w:hAnsi="宋体" w:eastAsia="宋体" w:cs="宋体"/>
                <w:color w:val="auto"/>
                <w:kern w:val="0"/>
                <w:sz w:val="21"/>
                <w:szCs w:val="21"/>
                <w:highlight w:val="none"/>
              </w:rPr>
              <w:t>血压</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血氧、心梗三项</w:t>
            </w:r>
            <w:r>
              <w:rPr>
                <w:rFonts w:hint="eastAsia" w:ascii="宋体" w:hAnsi="宋体" w:eastAsia="宋体" w:cs="宋体"/>
                <w:color w:val="auto"/>
                <w:kern w:val="0"/>
                <w:sz w:val="21"/>
                <w:szCs w:val="21"/>
                <w:highlight w:val="none"/>
                <w:lang w:val="en-US" w:eastAsia="zh-CN"/>
              </w:rPr>
              <w:t>等检测设备，</w:t>
            </w:r>
            <w:r>
              <w:rPr>
                <w:rFonts w:hint="eastAsia" w:ascii="宋体" w:hAnsi="宋体" w:eastAsia="宋体" w:cs="宋体"/>
                <w:color w:val="auto"/>
                <w:kern w:val="0"/>
                <w:sz w:val="21"/>
                <w:szCs w:val="21"/>
                <w:highlight w:val="none"/>
              </w:rPr>
              <w:t>支持24小时</w:t>
            </w:r>
            <w:r>
              <w:rPr>
                <w:rFonts w:hint="eastAsia" w:ascii="宋体" w:hAnsi="宋体" w:eastAsia="宋体" w:cs="宋体"/>
                <w:color w:val="auto"/>
                <w:kern w:val="0"/>
                <w:sz w:val="21"/>
                <w:szCs w:val="21"/>
                <w:highlight w:val="none"/>
                <w:lang w:val="en-US" w:eastAsia="zh-CN"/>
              </w:rPr>
              <w:t>远程即时、</w:t>
            </w:r>
            <w:r>
              <w:rPr>
                <w:rFonts w:hint="eastAsia" w:ascii="宋体" w:hAnsi="宋体" w:eastAsia="宋体" w:cs="宋体"/>
                <w:color w:val="auto"/>
                <w:kern w:val="0"/>
                <w:sz w:val="21"/>
                <w:szCs w:val="21"/>
                <w:highlight w:val="none"/>
              </w:rPr>
              <w:t>实时</w:t>
            </w:r>
            <w:r>
              <w:rPr>
                <w:rFonts w:hint="eastAsia" w:ascii="宋体" w:hAnsi="宋体" w:eastAsia="宋体" w:cs="宋体"/>
                <w:color w:val="auto"/>
                <w:kern w:val="0"/>
                <w:sz w:val="21"/>
                <w:szCs w:val="21"/>
                <w:highlight w:val="none"/>
                <w:lang w:val="en-US" w:eastAsia="zh-CN"/>
              </w:rPr>
              <w:t>传输，并且满足即时全波形连续不间断发送，时间</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25s</w:t>
            </w:r>
          </w:p>
        </w:tc>
        <w:tc>
          <w:tcPr>
            <w:tcW w:w="803" w:type="dxa"/>
            <w:tcBorders>
              <w:tl2br w:val="nil"/>
              <w:tr2bl w:val="nil"/>
            </w:tcBorders>
            <w:noWrap w:val="0"/>
            <w:vAlign w:val="center"/>
          </w:tcPr>
          <w:p w14:paraId="1540ADF6">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7B04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C4E81B7">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w:t>
            </w:r>
          </w:p>
        </w:tc>
        <w:tc>
          <w:tcPr>
            <w:tcW w:w="7269" w:type="dxa"/>
            <w:tcBorders>
              <w:tl2br w:val="nil"/>
              <w:tr2bl w:val="nil"/>
            </w:tcBorders>
            <w:noWrap w:val="0"/>
            <w:vAlign w:val="center"/>
          </w:tcPr>
          <w:p w14:paraId="652DF251">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导联：同步十二导联，Ⅰ、Ⅱ、Ⅲ、、aVR、aVL、aVF、V1、V2、V3、V4、V5、V6</w:t>
            </w:r>
          </w:p>
        </w:tc>
        <w:tc>
          <w:tcPr>
            <w:tcW w:w="803" w:type="dxa"/>
            <w:tcBorders>
              <w:tl2br w:val="nil"/>
              <w:tr2bl w:val="nil"/>
            </w:tcBorders>
            <w:noWrap w:val="0"/>
            <w:vAlign w:val="center"/>
          </w:tcPr>
          <w:p w14:paraId="4B5E8086">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53F6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886F4E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7269" w:type="dxa"/>
            <w:tcBorders>
              <w:tl2br w:val="nil"/>
              <w:tr2bl w:val="nil"/>
            </w:tcBorders>
            <w:noWrap w:val="0"/>
            <w:vAlign w:val="center"/>
          </w:tcPr>
          <w:p w14:paraId="2670641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采样精度：16Bit</w:t>
            </w:r>
          </w:p>
        </w:tc>
        <w:tc>
          <w:tcPr>
            <w:tcW w:w="803" w:type="dxa"/>
            <w:tcBorders>
              <w:tl2br w:val="nil"/>
              <w:tr2bl w:val="nil"/>
            </w:tcBorders>
            <w:noWrap w:val="0"/>
            <w:vAlign w:val="center"/>
          </w:tcPr>
          <w:p w14:paraId="4D5FA0B5">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4014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1FA0734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7269" w:type="dxa"/>
            <w:tcBorders>
              <w:tl2br w:val="nil"/>
              <w:tr2bl w:val="nil"/>
            </w:tcBorders>
            <w:noWrap w:val="0"/>
            <w:vAlign w:val="center"/>
          </w:tcPr>
          <w:p w14:paraId="68757982">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采样率：500点（最大支持8000点）</w:t>
            </w:r>
          </w:p>
        </w:tc>
        <w:tc>
          <w:tcPr>
            <w:tcW w:w="803" w:type="dxa"/>
            <w:tcBorders>
              <w:tl2br w:val="nil"/>
              <w:tr2bl w:val="nil"/>
            </w:tcBorders>
            <w:noWrap w:val="0"/>
            <w:vAlign w:val="center"/>
          </w:tcPr>
          <w:p w14:paraId="72C0E700">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50AD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8EA2A0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7269" w:type="dxa"/>
            <w:tcBorders>
              <w:tl2br w:val="nil"/>
              <w:tr2bl w:val="nil"/>
            </w:tcBorders>
            <w:noWrap w:val="0"/>
            <w:vAlign w:val="center"/>
          </w:tcPr>
          <w:p w14:paraId="6D0E9DC7">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标准灵敏度：10mm/mV±5%</w:t>
            </w:r>
          </w:p>
        </w:tc>
        <w:tc>
          <w:tcPr>
            <w:tcW w:w="803" w:type="dxa"/>
            <w:tcBorders>
              <w:tl2br w:val="nil"/>
              <w:tr2bl w:val="nil"/>
            </w:tcBorders>
            <w:noWrap w:val="0"/>
            <w:vAlign w:val="center"/>
          </w:tcPr>
          <w:p w14:paraId="765C8E6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5693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B1B195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p>
        </w:tc>
        <w:tc>
          <w:tcPr>
            <w:tcW w:w="7269" w:type="dxa"/>
            <w:tcBorders>
              <w:tl2br w:val="nil"/>
              <w:tr2bl w:val="nil"/>
            </w:tcBorders>
            <w:noWrap w:val="0"/>
            <w:vAlign w:val="center"/>
          </w:tcPr>
          <w:p w14:paraId="525CD59D">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噪声电平≤30μV</w:t>
            </w:r>
          </w:p>
        </w:tc>
        <w:tc>
          <w:tcPr>
            <w:tcW w:w="803" w:type="dxa"/>
            <w:tcBorders>
              <w:tl2br w:val="nil"/>
              <w:tr2bl w:val="nil"/>
            </w:tcBorders>
            <w:noWrap w:val="0"/>
            <w:vAlign w:val="center"/>
          </w:tcPr>
          <w:p w14:paraId="5A7E135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71E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4CEB43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7269" w:type="dxa"/>
            <w:tcBorders>
              <w:tl2br w:val="nil"/>
              <w:tr2bl w:val="nil"/>
            </w:tcBorders>
            <w:noWrap w:val="0"/>
            <w:vAlign w:val="center"/>
          </w:tcPr>
          <w:p w14:paraId="2E4C8E7B">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共模抑制比≥80dB</w:t>
            </w:r>
          </w:p>
        </w:tc>
        <w:tc>
          <w:tcPr>
            <w:tcW w:w="803" w:type="dxa"/>
            <w:tcBorders>
              <w:tl2br w:val="nil"/>
              <w:tr2bl w:val="nil"/>
            </w:tcBorders>
            <w:noWrap w:val="0"/>
            <w:vAlign w:val="center"/>
          </w:tcPr>
          <w:p w14:paraId="60C784D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0C0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BA59F5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7269" w:type="dxa"/>
            <w:tcBorders>
              <w:tl2br w:val="nil"/>
              <w:tr2bl w:val="nil"/>
            </w:tcBorders>
            <w:noWrap w:val="0"/>
            <w:vAlign w:val="center"/>
          </w:tcPr>
          <w:p w14:paraId="6915BAB1">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低频特性：时间常数≥3.2s</w:t>
            </w:r>
          </w:p>
        </w:tc>
        <w:tc>
          <w:tcPr>
            <w:tcW w:w="803" w:type="dxa"/>
            <w:tcBorders>
              <w:tl2br w:val="nil"/>
              <w:tr2bl w:val="nil"/>
            </w:tcBorders>
            <w:noWrap w:val="0"/>
            <w:vAlign w:val="center"/>
          </w:tcPr>
          <w:p w14:paraId="0A5BF7D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8B8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149187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7269" w:type="dxa"/>
            <w:tcBorders>
              <w:tl2br w:val="nil"/>
              <w:tr2bl w:val="nil"/>
            </w:tcBorders>
            <w:noWrap w:val="0"/>
            <w:vAlign w:val="center"/>
          </w:tcPr>
          <w:p w14:paraId="316FF374">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扫描速度：25mm/s±5%</w:t>
            </w:r>
          </w:p>
        </w:tc>
        <w:tc>
          <w:tcPr>
            <w:tcW w:w="803" w:type="dxa"/>
            <w:tcBorders>
              <w:tl2br w:val="nil"/>
              <w:tr2bl w:val="nil"/>
            </w:tcBorders>
            <w:noWrap w:val="0"/>
            <w:vAlign w:val="center"/>
          </w:tcPr>
          <w:p w14:paraId="176A3F7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E67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27A0FF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11</w:t>
            </w:r>
          </w:p>
        </w:tc>
        <w:tc>
          <w:tcPr>
            <w:tcW w:w="7269" w:type="dxa"/>
            <w:tcBorders>
              <w:tl2br w:val="nil"/>
              <w:tr2bl w:val="nil"/>
            </w:tcBorders>
            <w:noWrap w:val="0"/>
            <w:vAlign w:val="center"/>
          </w:tcPr>
          <w:p w14:paraId="4AFA6D5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耐极化电压：±300mV的直流极化电压，灵敏度变化≤±10%</w:t>
            </w:r>
          </w:p>
        </w:tc>
        <w:tc>
          <w:tcPr>
            <w:tcW w:w="803" w:type="dxa"/>
            <w:tcBorders>
              <w:tl2br w:val="nil"/>
              <w:tr2bl w:val="nil"/>
            </w:tcBorders>
            <w:noWrap w:val="0"/>
            <w:vAlign w:val="center"/>
          </w:tcPr>
          <w:p w14:paraId="3BC9166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FFB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36A526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12</w:t>
            </w:r>
          </w:p>
        </w:tc>
        <w:tc>
          <w:tcPr>
            <w:tcW w:w="7269" w:type="dxa"/>
            <w:tcBorders>
              <w:tl2br w:val="nil"/>
              <w:tr2bl w:val="nil"/>
            </w:tcBorders>
            <w:noWrap w:val="0"/>
            <w:vAlign w:val="center"/>
          </w:tcPr>
          <w:p w14:paraId="67D2B065">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最小检测信号：50 μV p-p</w:t>
            </w:r>
          </w:p>
        </w:tc>
        <w:tc>
          <w:tcPr>
            <w:tcW w:w="803" w:type="dxa"/>
            <w:tcBorders>
              <w:tl2br w:val="nil"/>
              <w:tr2bl w:val="nil"/>
            </w:tcBorders>
            <w:noWrap w:val="0"/>
            <w:vAlign w:val="center"/>
          </w:tcPr>
          <w:p w14:paraId="63A736A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B9E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5199E7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w:t>
            </w:r>
          </w:p>
        </w:tc>
        <w:tc>
          <w:tcPr>
            <w:tcW w:w="7269" w:type="dxa"/>
            <w:tcBorders>
              <w:tl2br w:val="nil"/>
              <w:tr2bl w:val="nil"/>
            </w:tcBorders>
            <w:noWrap w:val="0"/>
            <w:vAlign w:val="center"/>
          </w:tcPr>
          <w:p w14:paraId="163999FA">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产品安全类型：内部电源CF型应用部分</w:t>
            </w:r>
          </w:p>
        </w:tc>
        <w:tc>
          <w:tcPr>
            <w:tcW w:w="803" w:type="dxa"/>
            <w:tcBorders>
              <w:tl2br w:val="nil"/>
              <w:tr2bl w:val="nil"/>
            </w:tcBorders>
            <w:noWrap w:val="0"/>
            <w:vAlign w:val="center"/>
          </w:tcPr>
          <w:p w14:paraId="57B7C57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40E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447689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w:t>
            </w:r>
          </w:p>
        </w:tc>
        <w:tc>
          <w:tcPr>
            <w:tcW w:w="7269" w:type="dxa"/>
            <w:tcBorders>
              <w:tl2br w:val="nil"/>
              <w:tr2bl w:val="nil"/>
            </w:tcBorders>
            <w:noWrap w:val="0"/>
            <w:vAlign w:val="center"/>
          </w:tcPr>
          <w:p w14:paraId="5B40D90F">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输入阻抗≥2.5 MΩ</w:t>
            </w:r>
          </w:p>
        </w:tc>
        <w:tc>
          <w:tcPr>
            <w:tcW w:w="803" w:type="dxa"/>
            <w:tcBorders>
              <w:tl2br w:val="nil"/>
              <w:tr2bl w:val="nil"/>
            </w:tcBorders>
            <w:noWrap w:val="0"/>
            <w:vAlign w:val="center"/>
          </w:tcPr>
          <w:p w14:paraId="5AA8D98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426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C8B88B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15</w:t>
            </w:r>
          </w:p>
        </w:tc>
        <w:tc>
          <w:tcPr>
            <w:tcW w:w="7269" w:type="dxa"/>
            <w:tcBorders>
              <w:tl2br w:val="nil"/>
              <w:tr2bl w:val="nil"/>
            </w:tcBorders>
            <w:noWrap w:val="0"/>
            <w:vAlign w:val="center"/>
          </w:tcPr>
          <w:p w14:paraId="6C227869">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幅频特性：0.05Hz</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100Hz</w:t>
            </w:r>
          </w:p>
        </w:tc>
        <w:tc>
          <w:tcPr>
            <w:tcW w:w="803" w:type="dxa"/>
            <w:tcBorders>
              <w:tl2br w:val="nil"/>
              <w:tr2bl w:val="nil"/>
            </w:tcBorders>
            <w:noWrap w:val="0"/>
            <w:vAlign w:val="center"/>
          </w:tcPr>
          <w:p w14:paraId="44114FF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C48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5508DD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p>
        </w:tc>
        <w:tc>
          <w:tcPr>
            <w:tcW w:w="7269" w:type="dxa"/>
            <w:tcBorders>
              <w:tl2br w:val="nil"/>
              <w:tr2bl w:val="nil"/>
            </w:tcBorders>
            <w:noWrap w:val="0"/>
            <w:vAlign w:val="center"/>
          </w:tcPr>
          <w:p w14:paraId="59B7A16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输入方式：浮地</w:t>
            </w:r>
          </w:p>
        </w:tc>
        <w:tc>
          <w:tcPr>
            <w:tcW w:w="803" w:type="dxa"/>
            <w:tcBorders>
              <w:tl2br w:val="nil"/>
              <w:tr2bl w:val="nil"/>
            </w:tcBorders>
            <w:noWrap w:val="0"/>
            <w:vAlign w:val="center"/>
          </w:tcPr>
          <w:p w14:paraId="325B03E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C08F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0A839F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17</w:t>
            </w:r>
          </w:p>
        </w:tc>
        <w:tc>
          <w:tcPr>
            <w:tcW w:w="7269" w:type="dxa"/>
            <w:tcBorders>
              <w:tl2br w:val="nil"/>
              <w:tr2bl w:val="nil"/>
            </w:tcBorders>
            <w:noWrap w:val="0"/>
            <w:vAlign w:val="center"/>
          </w:tcPr>
          <w:p w14:paraId="1790CB3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监护时长≥24小时</w:t>
            </w:r>
          </w:p>
        </w:tc>
        <w:tc>
          <w:tcPr>
            <w:tcW w:w="803" w:type="dxa"/>
            <w:tcBorders>
              <w:tl2br w:val="nil"/>
              <w:tr2bl w:val="nil"/>
            </w:tcBorders>
            <w:noWrap w:val="0"/>
            <w:vAlign w:val="center"/>
          </w:tcPr>
          <w:p w14:paraId="382C05F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32E7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701506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#18</w:t>
            </w:r>
          </w:p>
        </w:tc>
        <w:tc>
          <w:tcPr>
            <w:tcW w:w="7269" w:type="dxa"/>
            <w:tcBorders>
              <w:tl2br w:val="nil"/>
              <w:tr2bl w:val="nil"/>
            </w:tcBorders>
            <w:noWrap w:val="0"/>
            <w:vAlign w:val="center"/>
          </w:tcPr>
          <w:p w14:paraId="29B484A5">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满足7×24小时连续不间断工作，换电过程不得导致监测中断或数据丢失</w:t>
            </w:r>
          </w:p>
        </w:tc>
        <w:tc>
          <w:tcPr>
            <w:tcW w:w="803" w:type="dxa"/>
            <w:tcBorders>
              <w:tl2br w:val="nil"/>
              <w:tr2bl w:val="nil"/>
            </w:tcBorders>
            <w:noWrap w:val="0"/>
            <w:vAlign w:val="center"/>
          </w:tcPr>
          <w:p w14:paraId="7E8223E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D53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D46254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19</w:t>
            </w:r>
          </w:p>
        </w:tc>
        <w:tc>
          <w:tcPr>
            <w:tcW w:w="7269" w:type="dxa"/>
            <w:tcBorders>
              <w:tl2br w:val="nil"/>
              <w:tr2bl w:val="nil"/>
            </w:tcBorders>
            <w:noWrap w:val="0"/>
            <w:vAlign w:val="center"/>
          </w:tcPr>
          <w:p w14:paraId="764CF96F">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 xml:space="preserve">电容屏尺寸≥4寸，分辨率≥480×800 </w:t>
            </w:r>
          </w:p>
        </w:tc>
        <w:tc>
          <w:tcPr>
            <w:tcW w:w="803" w:type="dxa"/>
            <w:tcBorders>
              <w:tl2br w:val="nil"/>
              <w:tr2bl w:val="nil"/>
            </w:tcBorders>
            <w:noWrap w:val="0"/>
            <w:vAlign w:val="center"/>
          </w:tcPr>
          <w:p w14:paraId="6417823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3A69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AF6CF6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#20</w:t>
            </w:r>
          </w:p>
        </w:tc>
        <w:tc>
          <w:tcPr>
            <w:tcW w:w="7269" w:type="dxa"/>
            <w:tcBorders>
              <w:tl2br w:val="nil"/>
              <w:tr2bl w:val="nil"/>
            </w:tcBorders>
            <w:noWrap w:val="0"/>
            <w:vAlign w:val="center"/>
          </w:tcPr>
          <w:p w14:paraId="76731A10">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屏幕显示：设备屏幕支持12导同步波形显示</w:t>
            </w:r>
          </w:p>
        </w:tc>
        <w:tc>
          <w:tcPr>
            <w:tcW w:w="803" w:type="dxa"/>
            <w:tcBorders>
              <w:tl2br w:val="nil"/>
              <w:tr2bl w:val="nil"/>
            </w:tcBorders>
            <w:noWrap w:val="0"/>
            <w:vAlign w:val="center"/>
          </w:tcPr>
          <w:p w14:paraId="7D5D4A3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B3F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FE55AD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21</w:t>
            </w:r>
          </w:p>
        </w:tc>
        <w:tc>
          <w:tcPr>
            <w:tcW w:w="7269" w:type="dxa"/>
            <w:tcBorders>
              <w:tl2br w:val="nil"/>
              <w:tr2bl w:val="nil"/>
            </w:tcBorders>
            <w:noWrap w:val="0"/>
            <w:vAlign w:val="center"/>
          </w:tcPr>
          <w:p w14:paraId="135A79A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数据接口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USB</w:t>
            </w:r>
          </w:p>
        </w:tc>
        <w:tc>
          <w:tcPr>
            <w:tcW w:w="803" w:type="dxa"/>
            <w:tcBorders>
              <w:tl2br w:val="nil"/>
              <w:tr2bl w:val="nil"/>
            </w:tcBorders>
            <w:noWrap w:val="0"/>
            <w:vAlign w:val="center"/>
          </w:tcPr>
          <w:p w14:paraId="1FD14EB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658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81FAF1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22</w:t>
            </w:r>
          </w:p>
        </w:tc>
        <w:tc>
          <w:tcPr>
            <w:tcW w:w="7269" w:type="dxa"/>
            <w:tcBorders>
              <w:tl2br w:val="nil"/>
              <w:tr2bl w:val="nil"/>
            </w:tcBorders>
            <w:noWrap w:val="0"/>
            <w:vAlign w:val="center"/>
          </w:tcPr>
          <w:p w14:paraId="68D3EBB2">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存储容量≥24小时×7天</w:t>
            </w:r>
          </w:p>
        </w:tc>
        <w:tc>
          <w:tcPr>
            <w:tcW w:w="803" w:type="dxa"/>
            <w:tcBorders>
              <w:tl2br w:val="nil"/>
              <w:tr2bl w:val="nil"/>
            </w:tcBorders>
            <w:noWrap w:val="0"/>
            <w:vAlign w:val="center"/>
          </w:tcPr>
          <w:p w14:paraId="5C0763D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ED8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080103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23</w:t>
            </w:r>
          </w:p>
        </w:tc>
        <w:tc>
          <w:tcPr>
            <w:tcW w:w="7269" w:type="dxa"/>
            <w:tcBorders>
              <w:tl2br w:val="nil"/>
              <w:tr2bl w:val="nil"/>
            </w:tcBorders>
            <w:noWrap w:val="0"/>
            <w:vAlign w:val="center"/>
          </w:tcPr>
          <w:p w14:paraId="0DEC3CC4">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报警类型：导联脱落、心律异常、电量检测报警、网络信号中断等</w:t>
            </w:r>
          </w:p>
        </w:tc>
        <w:tc>
          <w:tcPr>
            <w:tcW w:w="803" w:type="dxa"/>
            <w:tcBorders>
              <w:tl2br w:val="nil"/>
              <w:tr2bl w:val="nil"/>
            </w:tcBorders>
            <w:noWrap w:val="0"/>
            <w:vAlign w:val="center"/>
          </w:tcPr>
          <w:p w14:paraId="204E66B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5449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8ECE520">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24</w:t>
            </w:r>
          </w:p>
        </w:tc>
        <w:tc>
          <w:tcPr>
            <w:tcW w:w="7269" w:type="dxa"/>
            <w:tcBorders>
              <w:tl2br w:val="nil"/>
              <w:tr2bl w:val="nil"/>
            </w:tcBorders>
            <w:noWrap w:val="0"/>
            <w:vAlign w:val="center"/>
          </w:tcPr>
          <w:p w14:paraId="7197C577">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波形通道配置：1-12道可配置</w:t>
            </w:r>
          </w:p>
        </w:tc>
        <w:tc>
          <w:tcPr>
            <w:tcW w:w="803" w:type="dxa"/>
            <w:tcBorders>
              <w:tl2br w:val="nil"/>
              <w:tr2bl w:val="nil"/>
            </w:tcBorders>
            <w:noWrap w:val="0"/>
            <w:vAlign w:val="center"/>
          </w:tcPr>
          <w:p w14:paraId="6907F84F">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6B7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8061557">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25</w:t>
            </w:r>
          </w:p>
        </w:tc>
        <w:tc>
          <w:tcPr>
            <w:tcW w:w="7269" w:type="dxa"/>
            <w:tcBorders>
              <w:tl2br w:val="nil"/>
              <w:tr2bl w:val="nil"/>
            </w:tcBorders>
            <w:noWrap w:val="0"/>
            <w:vAlign w:val="center"/>
          </w:tcPr>
          <w:p w14:paraId="69A415A9">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断点续传：心电数据支持断点续传</w:t>
            </w:r>
          </w:p>
        </w:tc>
        <w:tc>
          <w:tcPr>
            <w:tcW w:w="803" w:type="dxa"/>
            <w:tcBorders>
              <w:tl2br w:val="nil"/>
              <w:tr2bl w:val="nil"/>
            </w:tcBorders>
            <w:noWrap w:val="0"/>
            <w:vAlign w:val="center"/>
          </w:tcPr>
          <w:p w14:paraId="1FCCC51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4DC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F36F76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26</w:t>
            </w:r>
          </w:p>
        </w:tc>
        <w:tc>
          <w:tcPr>
            <w:tcW w:w="7269" w:type="dxa"/>
            <w:tcBorders>
              <w:tl2br w:val="nil"/>
              <w:tr2bl w:val="nil"/>
            </w:tcBorders>
            <w:noWrap w:val="0"/>
            <w:vAlign w:val="center"/>
          </w:tcPr>
          <w:p w14:paraId="0ACE499A">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时间同步：自动时间校准</w:t>
            </w:r>
          </w:p>
        </w:tc>
        <w:tc>
          <w:tcPr>
            <w:tcW w:w="803" w:type="dxa"/>
            <w:tcBorders>
              <w:tl2br w:val="nil"/>
              <w:tr2bl w:val="nil"/>
            </w:tcBorders>
            <w:noWrap w:val="0"/>
            <w:vAlign w:val="center"/>
          </w:tcPr>
          <w:p w14:paraId="46D4CBE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3A9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A22EAD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27</w:t>
            </w:r>
          </w:p>
        </w:tc>
        <w:tc>
          <w:tcPr>
            <w:tcW w:w="7269" w:type="dxa"/>
            <w:tcBorders>
              <w:tl2br w:val="nil"/>
              <w:tr2bl w:val="nil"/>
            </w:tcBorders>
            <w:noWrap w:val="0"/>
            <w:vAlign w:val="top"/>
          </w:tcPr>
          <w:p w14:paraId="65F85D9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数据导出：同步线导出、SD卡通过读卡器导出</w:t>
            </w:r>
          </w:p>
        </w:tc>
        <w:tc>
          <w:tcPr>
            <w:tcW w:w="803" w:type="dxa"/>
            <w:tcBorders>
              <w:tl2br w:val="nil"/>
              <w:tr2bl w:val="nil"/>
            </w:tcBorders>
            <w:noWrap w:val="0"/>
            <w:vAlign w:val="center"/>
          </w:tcPr>
          <w:p w14:paraId="32E6290F">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DA1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582CD6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28</w:t>
            </w:r>
          </w:p>
        </w:tc>
        <w:tc>
          <w:tcPr>
            <w:tcW w:w="7269" w:type="dxa"/>
            <w:tcBorders>
              <w:tl2br w:val="nil"/>
              <w:tr2bl w:val="nil"/>
            </w:tcBorders>
            <w:noWrap w:val="0"/>
            <w:vAlign w:val="top"/>
          </w:tcPr>
          <w:p w14:paraId="55C616E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存储≥2G</w:t>
            </w:r>
            <w:r>
              <w:rPr>
                <w:rFonts w:hint="eastAsia" w:ascii="宋体" w:hAnsi="宋体" w:eastAsia="宋体" w:cs="宋体"/>
                <w:color w:val="auto"/>
                <w:kern w:val="0"/>
                <w:sz w:val="21"/>
                <w:szCs w:val="21"/>
                <w:highlight w:val="none"/>
                <w:lang w:val="en-US" w:eastAsia="zh-CN"/>
              </w:rPr>
              <w:t>B</w:t>
            </w:r>
          </w:p>
        </w:tc>
        <w:tc>
          <w:tcPr>
            <w:tcW w:w="803" w:type="dxa"/>
            <w:tcBorders>
              <w:tl2br w:val="nil"/>
              <w:tr2bl w:val="nil"/>
            </w:tcBorders>
            <w:noWrap w:val="0"/>
            <w:vAlign w:val="center"/>
          </w:tcPr>
          <w:p w14:paraId="4181E99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619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59C7B2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w:t>
            </w:r>
          </w:p>
        </w:tc>
        <w:tc>
          <w:tcPr>
            <w:tcW w:w="7269" w:type="dxa"/>
            <w:tcBorders>
              <w:tl2br w:val="nil"/>
              <w:tr2bl w:val="nil"/>
            </w:tcBorders>
            <w:noWrap w:val="0"/>
            <w:vAlign w:val="top"/>
          </w:tcPr>
          <w:p w14:paraId="3C3DB64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心率测量范围：30</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300bpm，精度≤输入心率的±10%或5bpm中较大者</w:t>
            </w:r>
          </w:p>
        </w:tc>
        <w:tc>
          <w:tcPr>
            <w:tcW w:w="803" w:type="dxa"/>
            <w:tcBorders>
              <w:tl2br w:val="nil"/>
              <w:tr2bl w:val="nil"/>
            </w:tcBorders>
            <w:noWrap w:val="0"/>
            <w:vAlign w:val="center"/>
          </w:tcPr>
          <w:p w14:paraId="1F39BF5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0EE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D08E65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#30</w:t>
            </w:r>
          </w:p>
        </w:tc>
        <w:tc>
          <w:tcPr>
            <w:tcW w:w="7269" w:type="dxa"/>
            <w:tcBorders>
              <w:tl2br w:val="nil"/>
              <w:tr2bl w:val="nil"/>
            </w:tcBorders>
            <w:noWrap w:val="0"/>
            <w:vAlign w:val="top"/>
          </w:tcPr>
          <w:p w14:paraId="7068DC9D">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报警功能：心率失常报警上限范围：≥100bpm</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下限范围：≤50bpm</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上下限可调整</w:t>
            </w:r>
          </w:p>
        </w:tc>
        <w:tc>
          <w:tcPr>
            <w:tcW w:w="803" w:type="dxa"/>
            <w:tcBorders>
              <w:tl2br w:val="nil"/>
              <w:tr2bl w:val="nil"/>
            </w:tcBorders>
            <w:noWrap w:val="0"/>
            <w:vAlign w:val="center"/>
          </w:tcPr>
          <w:p w14:paraId="62D68C9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FF61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977FF1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31</w:t>
            </w:r>
          </w:p>
        </w:tc>
        <w:tc>
          <w:tcPr>
            <w:tcW w:w="7269" w:type="dxa"/>
            <w:tcBorders>
              <w:tl2br w:val="nil"/>
              <w:tr2bl w:val="nil"/>
            </w:tcBorders>
            <w:noWrap w:val="0"/>
            <w:vAlign w:val="top"/>
          </w:tcPr>
          <w:p w14:paraId="04825D8D">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报警启动时间≤10s</w:t>
            </w:r>
          </w:p>
        </w:tc>
        <w:tc>
          <w:tcPr>
            <w:tcW w:w="803" w:type="dxa"/>
            <w:tcBorders>
              <w:tl2br w:val="nil"/>
              <w:tr2bl w:val="nil"/>
            </w:tcBorders>
            <w:noWrap w:val="0"/>
            <w:vAlign w:val="center"/>
          </w:tcPr>
          <w:p w14:paraId="685528B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AB5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4F02D3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32</w:t>
            </w:r>
          </w:p>
        </w:tc>
        <w:tc>
          <w:tcPr>
            <w:tcW w:w="7269" w:type="dxa"/>
            <w:tcBorders>
              <w:tl2br w:val="nil"/>
              <w:tr2bl w:val="nil"/>
            </w:tcBorders>
            <w:noWrap w:val="0"/>
            <w:vAlign w:val="top"/>
          </w:tcPr>
          <w:p w14:paraId="0ADF0985">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一键发送求助信息</w:t>
            </w:r>
          </w:p>
        </w:tc>
        <w:tc>
          <w:tcPr>
            <w:tcW w:w="803" w:type="dxa"/>
            <w:tcBorders>
              <w:tl2br w:val="nil"/>
              <w:tr2bl w:val="nil"/>
            </w:tcBorders>
            <w:noWrap w:val="0"/>
            <w:vAlign w:val="center"/>
          </w:tcPr>
          <w:p w14:paraId="1AF78D0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4D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16B0BB57">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33</w:t>
            </w:r>
          </w:p>
        </w:tc>
        <w:tc>
          <w:tcPr>
            <w:tcW w:w="7269" w:type="dxa"/>
            <w:tcBorders>
              <w:tl2br w:val="nil"/>
              <w:tr2bl w:val="nil"/>
            </w:tcBorders>
            <w:noWrap w:val="0"/>
            <w:vAlign w:val="top"/>
          </w:tcPr>
          <w:p w14:paraId="29C6B207">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手动发送：手动触发发送当前片段数据</w:t>
            </w:r>
          </w:p>
        </w:tc>
        <w:tc>
          <w:tcPr>
            <w:tcW w:w="803" w:type="dxa"/>
            <w:tcBorders>
              <w:tl2br w:val="nil"/>
              <w:tr2bl w:val="nil"/>
            </w:tcBorders>
            <w:noWrap w:val="0"/>
            <w:vAlign w:val="center"/>
          </w:tcPr>
          <w:p w14:paraId="1E85DB1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885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E5B3D2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34</w:t>
            </w:r>
          </w:p>
        </w:tc>
        <w:tc>
          <w:tcPr>
            <w:tcW w:w="7269" w:type="dxa"/>
            <w:tcBorders>
              <w:tl2br w:val="nil"/>
              <w:tr2bl w:val="nil"/>
            </w:tcBorders>
            <w:noWrap w:val="0"/>
            <w:vAlign w:val="top"/>
          </w:tcPr>
          <w:p w14:paraId="029A5337">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冻结波形：冻结当前屏幕显示的波形</w:t>
            </w:r>
          </w:p>
        </w:tc>
        <w:tc>
          <w:tcPr>
            <w:tcW w:w="803" w:type="dxa"/>
            <w:tcBorders>
              <w:tl2br w:val="nil"/>
              <w:tr2bl w:val="nil"/>
            </w:tcBorders>
            <w:noWrap w:val="0"/>
            <w:vAlign w:val="center"/>
          </w:tcPr>
          <w:p w14:paraId="56CAAD4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3949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41B7E40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35</w:t>
            </w:r>
          </w:p>
        </w:tc>
        <w:tc>
          <w:tcPr>
            <w:tcW w:w="7269" w:type="dxa"/>
            <w:tcBorders>
              <w:tl2br w:val="nil"/>
              <w:tr2bl w:val="nil"/>
            </w:tcBorders>
            <w:noWrap w:val="0"/>
            <w:vAlign w:val="top"/>
          </w:tcPr>
          <w:p w14:paraId="0FA328E2">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导联选择：选择屏幕显示的导联，支持“肢导”和“胸导”快速选择，或者选择任意导联组合。</w:t>
            </w:r>
          </w:p>
        </w:tc>
        <w:tc>
          <w:tcPr>
            <w:tcW w:w="803" w:type="dxa"/>
            <w:tcBorders>
              <w:tl2br w:val="nil"/>
              <w:tr2bl w:val="nil"/>
            </w:tcBorders>
            <w:noWrap w:val="0"/>
            <w:vAlign w:val="center"/>
          </w:tcPr>
          <w:p w14:paraId="1EAB6A0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B3D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top"/>
          </w:tcPr>
          <w:p w14:paraId="602B18D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36</w:t>
            </w:r>
          </w:p>
        </w:tc>
        <w:tc>
          <w:tcPr>
            <w:tcW w:w="7269" w:type="dxa"/>
            <w:tcBorders>
              <w:tl2br w:val="nil"/>
              <w:tr2bl w:val="nil"/>
            </w:tcBorders>
            <w:noWrap w:val="0"/>
            <w:vAlign w:val="top"/>
          </w:tcPr>
          <w:p w14:paraId="4379D600">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val="en-US" w:eastAsia="zh-CN"/>
              </w:rPr>
              <w:t>配套专用试剂耗材</w:t>
            </w:r>
            <w:r>
              <w:rPr>
                <w:rFonts w:hint="eastAsia" w:ascii="宋体" w:hAnsi="宋体" w:eastAsia="宋体" w:cs="宋体"/>
                <w:color w:val="auto"/>
                <w:kern w:val="0"/>
                <w:sz w:val="21"/>
                <w:szCs w:val="21"/>
                <w:highlight w:val="none"/>
              </w:rPr>
              <w:t>长期供应价格（含名称、品牌、规格、型号、单价）</w:t>
            </w:r>
          </w:p>
        </w:tc>
        <w:tc>
          <w:tcPr>
            <w:tcW w:w="803" w:type="dxa"/>
            <w:tcBorders>
              <w:tl2br w:val="nil"/>
              <w:tr2bl w:val="nil"/>
            </w:tcBorders>
            <w:noWrap w:val="0"/>
            <w:vAlign w:val="center"/>
          </w:tcPr>
          <w:p w14:paraId="726B9F2B">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1409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B2A5E2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37</w:t>
            </w:r>
          </w:p>
        </w:tc>
        <w:tc>
          <w:tcPr>
            <w:tcW w:w="7269" w:type="dxa"/>
            <w:tcBorders>
              <w:tl2br w:val="nil"/>
              <w:tr2bl w:val="nil"/>
            </w:tcBorders>
            <w:noWrap w:val="0"/>
            <w:vAlign w:val="center"/>
          </w:tcPr>
          <w:p w14:paraId="26008E77">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使用年限≥</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年，提供铭牌或说明书证明</w:t>
            </w:r>
          </w:p>
        </w:tc>
        <w:tc>
          <w:tcPr>
            <w:tcW w:w="803" w:type="dxa"/>
            <w:tcBorders>
              <w:tl2br w:val="nil"/>
              <w:tr2bl w:val="nil"/>
            </w:tcBorders>
            <w:noWrap w:val="0"/>
            <w:vAlign w:val="center"/>
          </w:tcPr>
          <w:p w14:paraId="77FAFCD5">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14A7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073B3F20">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38</w:t>
            </w:r>
          </w:p>
        </w:tc>
        <w:tc>
          <w:tcPr>
            <w:tcW w:w="7269" w:type="dxa"/>
            <w:tcBorders>
              <w:tl2br w:val="nil"/>
              <w:tr2bl w:val="nil"/>
            </w:tcBorders>
            <w:noWrap w:val="0"/>
            <w:vAlign w:val="center"/>
          </w:tcPr>
          <w:p w14:paraId="6AEFEAFD">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提供详细配置清单及分项报价(含名称、品牌、规格型号、数量、单价)</w:t>
            </w:r>
          </w:p>
        </w:tc>
        <w:tc>
          <w:tcPr>
            <w:tcW w:w="803" w:type="dxa"/>
            <w:tcBorders>
              <w:tl2br w:val="nil"/>
              <w:tr2bl w:val="nil"/>
            </w:tcBorders>
            <w:noWrap w:val="0"/>
            <w:vAlign w:val="center"/>
          </w:tcPr>
          <w:p w14:paraId="12FE2A61">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64A2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08" w:type="dxa"/>
            <w:tcBorders>
              <w:tl2br w:val="nil"/>
              <w:tr2bl w:val="nil"/>
            </w:tcBorders>
            <w:noWrap w:val="0"/>
            <w:vAlign w:val="center"/>
          </w:tcPr>
          <w:p w14:paraId="2D304B59">
            <w:pPr>
              <w:widowControl/>
              <w:adjustRightInd w:val="0"/>
              <w:snapToGrid w:val="0"/>
              <w:spacing w:line="240" w:lineRule="atLeast"/>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39</w:t>
            </w:r>
          </w:p>
        </w:tc>
        <w:tc>
          <w:tcPr>
            <w:tcW w:w="7269" w:type="dxa"/>
            <w:tcBorders>
              <w:tl2br w:val="nil"/>
              <w:tr2bl w:val="nil"/>
            </w:tcBorders>
            <w:noWrap w:val="0"/>
            <w:vAlign w:val="center"/>
          </w:tcPr>
          <w:p w14:paraId="6CE9C688">
            <w:pPr>
              <w:widowControl/>
              <w:adjustRightInd w:val="0"/>
              <w:snapToGrid w:val="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提供</w:t>
            </w:r>
            <w:r>
              <w:rPr>
                <w:rFonts w:hint="eastAsia" w:ascii="宋体" w:hAnsi="宋体" w:eastAsia="宋体" w:cs="宋体"/>
                <w:color w:val="auto"/>
                <w:kern w:val="0"/>
                <w:sz w:val="21"/>
                <w:szCs w:val="21"/>
                <w:highlight w:val="none"/>
              </w:rPr>
              <w:t>设备附件及各类配件详细报价（</w:t>
            </w:r>
            <w:r>
              <w:rPr>
                <w:rFonts w:hint="eastAsia" w:ascii="宋体" w:hAnsi="宋体" w:eastAsia="宋体" w:cs="宋体"/>
                <w:bCs/>
                <w:color w:val="auto"/>
                <w:kern w:val="0"/>
                <w:sz w:val="21"/>
                <w:szCs w:val="21"/>
                <w:highlight w:val="none"/>
              </w:rPr>
              <w:t>含名称、</w:t>
            </w:r>
            <w:r>
              <w:rPr>
                <w:rFonts w:hint="eastAsia" w:ascii="宋体" w:hAnsi="宋体" w:eastAsia="宋体" w:cs="宋体"/>
                <w:color w:val="auto"/>
                <w:kern w:val="0"/>
                <w:sz w:val="21"/>
                <w:szCs w:val="21"/>
                <w:highlight w:val="none"/>
              </w:rPr>
              <w:t>品牌、规格型号、</w:t>
            </w:r>
            <w:r>
              <w:rPr>
                <w:rFonts w:hint="eastAsia" w:ascii="宋体" w:hAnsi="宋体" w:eastAsia="宋体" w:cs="宋体"/>
                <w:bCs/>
                <w:color w:val="auto"/>
                <w:kern w:val="0"/>
                <w:sz w:val="21"/>
                <w:szCs w:val="21"/>
                <w:highlight w:val="none"/>
              </w:rPr>
              <w:t>数量、单价)</w:t>
            </w:r>
          </w:p>
        </w:tc>
        <w:tc>
          <w:tcPr>
            <w:tcW w:w="803" w:type="dxa"/>
            <w:tcBorders>
              <w:tl2br w:val="nil"/>
              <w:tr2bl w:val="nil"/>
            </w:tcBorders>
            <w:noWrap w:val="0"/>
            <w:vAlign w:val="center"/>
          </w:tcPr>
          <w:p w14:paraId="67A7B498">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540C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065AC28A">
            <w:pPr>
              <w:widowControl/>
              <w:adjustRightInd w:val="0"/>
              <w:snapToGrid w:val="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40</w:t>
            </w:r>
          </w:p>
        </w:tc>
        <w:tc>
          <w:tcPr>
            <w:tcW w:w="7269" w:type="dxa"/>
            <w:tcBorders>
              <w:tl2br w:val="nil"/>
              <w:tr2bl w:val="nil"/>
            </w:tcBorders>
            <w:noWrap w:val="0"/>
            <w:vAlign w:val="top"/>
          </w:tcPr>
          <w:p w14:paraId="2AA8C5E4">
            <w:pPr>
              <w:pStyle w:val="9"/>
              <w:widowControl/>
              <w:adjustRightInd w:val="0"/>
              <w:snapToGrid w:val="0"/>
              <w:spacing w:line="240" w:lineRule="atLeas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提供</w:t>
            </w:r>
            <w:r>
              <w:rPr>
                <w:rFonts w:hint="eastAsia" w:ascii="宋体" w:hAnsi="宋体" w:eastAsia="宋体" w:cs="宋体"/>
                <w:color w:val="auto"/>
                <w:kern w:val="0"/>
                <w:sz w:val="21"/>
                <w:szCs w:val="21"/>
                <w:highlight w:val="none"/>
              </w:rPr>
              <w:t>质保期外原装常用</w:t>
            </w:r>
            <w:r>
              <w:rPr>
                <w:rFonts w:hint="eastAsia" w:ascii="宋体" w:hAnsi="宋体" w:eastAsia="宋体" w:cs="宋体"/>
                <w:bCs/>
                <w:color w:val="auto"/>
                <w:kern w:val="0"/>
                <w:sz w:val="21"/>
                <w:szCs w:val="21"/>
                <w:highlight w:val="none"/>
              </w:rPr>
              <w:t>损耗性配件及维修零配件优惠供应价格（含名称、品牌、规格型号、单价）</w:t>
            </w:r>
          </w:p>
        </w:tc>
        <w:tc>
          <w:tcPr>
            <w:tcW w:w="803" w:type="dxa"/>
            <w:tcBorders>
              <w:tl2br w:val="nil"/>
              <w:tr2bl w:val="nil"/>
            </w:tcBorders>
            <w:noWrap w:val="0"/>
            <w:vAlign w:val="center"/>
          </w:tcPr>
          <w:p w14:paraId="39A379F3">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0DB13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08" w:type="dxa"/>
            <w:tcBorders>
              <w:tl2br w:val="nil"/>
              <w:tr2bl w:val="nil"/>
            </w:tcBorders>
            <w:noWrap w:val="0"/>
            <w:vAlign w:val="center"/>
          </w:tcPr>
          <w:p w14:paraId="7D189470">
            <w:pPr>
              <w:widowControl/>
              <w:adjustRightInd w:val="0"/>
              <w:snapToGrid w:val="0"/>
              <w:spacing w:line="24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三</w:t>
            </w:r>
          </w:p>
        </w:tc>
        <w:tc>
          <w:tcPr>
            <w:tcW w:w="7269" w:type="dxa"/>
            <w:tcBorders>
              <w:tl2br w:val="nil"/>
              <w:tr2bl w:val="nil"/>
            </w:tcBorders>
            <w:noWrap w:val="0"/>
            <w:vAlign w:val="center"/>
          </w:tcPr>
          <w:p w14:paraId="6B5DA7EE">
            <w:pPr>
              <w:widowControl/>
              <w:adjustRightInd w:val="0"/>
              <w:snapToGrid w:val="0"/>
              <w:spacing w:line="240" w:lineRule="atLeas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售后服务</w:t>
            </w:r>
          </w:p>
        </w:tc>
        <w:tc>
          <w:tcPr>
            <w:tcW w:w="803" w:type="dxa"/>
            <w:tcBorders>
              <w:tl2br w:val="nil"/>
              <w:tr2bl w:val="nil"/>
            </w:tcBorders>
            <w:noWrap w:val="0"/>
            <w:vAlign w:val="center"/>
          </w:tcPr>
          <w:p w14:paraId="06414BE8">
            <w:pPr>
              <w:widowControl/>
              <w:adjustRightInd w:val="0"/>
              <w:snapToGrid w:val="0"/>
              <w:spacing w:line="240" w:lineRule="atLeast"/>
              <w:jc w:val="center"/>
              <w:rPr>
                <w:rFonts w:hint="eastAsia" w:ascii="宋体" w:hAnsi="宋体" w:eastAsia="宋体" w:cs="宋体"/>
                <w:color w:val="auto"/>
                <w:kern w:val="0"/>
                <w:sz w:val="21"/>
                <w:szCs w:val="21"/>
                <w:highlight w:val="none"/>
              </w:rPr>
            </w:pPr>
          </w:p>
        </w:tc>
      </w:tr>
      <w:tr w14:paraId="1C37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007E236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p>
        </w:tc>
        <w:tc>
          <w:tcPr>
            <w:tcW w:w="7269" w:type="dxa"/>
            <w:tcBorders>
              <w:tl2br w:val="nil"/>
              <w:tr2bl w:val="nil"/>
            </w:tcBorders>
            <w:noWrap w:val="0"/>
            <w:vAlign w:val="center"/>
          </w:tcPr>
          <w:p w14:paraId="5A9EA279">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整机质保期≥3年，在质保期内每年由维修工程师提供至少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803" w:type="dxa"/>
            <w:tcBorders>
              <w:tl2br w:val="nil"/>
              <w:tr2bl w:val="nil"/>
            </w:tcBorders>
            <w:noWrap w:val="0"/>
            <w:vAlign w:val="center"/>
          </w:tcPr>
          <w:p w14:paraId="59F9343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8CE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08" w:type="dxa"/>
            <w:tcBorders>
              <w:tl2br w:val="nil"/>
              <w:tr2bl w:val="nil"/>
            </w:tcBorders>
            <w:noWrap w:val="0"/>
            <w:vAlign w:val="center"/>
          </w:tcPr>
          <w:p w14:paraId="079BEFBF">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2</w:t>
            </w:r>
          </w:p>
        </w:tc>
        <w:tc>
          <w:tcPr>
            <w:tcW w:w="7269" w:type="dxa"/>
            <w:tcBorders>
              <w:tl2br w:val="nil"/>
              <w:tr2bl w:val="nil"/>
            </w:tcBorders>
            <w:noWrap w:val="0"/>
            <w:vAlign w:val="center"/>
          </w:tcPr>
          <w:p w14:paraId="035E566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中标后，提供厂家保修承诺</w:t>
            </w:r>
          </w:p>
        </w:tc>
        <w:tc>
          <w:tcPr>
            <w:tcW w:w="803" w:type="dxa"/>
            <w:tcBorders>
              <w:tl2br w:val="nil"/>
              <w:tr2bl w:val="nil"/>
            </w:tcBorders>
            <w:noWrap w:val="0"/>
            <w:vAlign w:val="center"/>
          </w:tcPr>
          <w:p w14:paraId="622050A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36C9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259E684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3</w:t>
            </w:r>
          </w:p>
        </w:tc>
        <w:tc>
          <w:tcPr>
            <w:tcW w:w="7269" w:type="dxa"/>
            <w:tcBorders>
              <w:tl2br w:val="nil"/>
              <w:tr2bl w:val="nil"/>
            </w:tcBorders>
            <w:noWrap w:val="0"/>
            <w:vAlign w:val="center"/>
          </w:tcPr>
          <w:p w14:paraId="0AEFE0EB">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中标方应对设备操作及维修人员进行操作及维修培训，直至技术人员熟练掌握使用及维修技能为止，提供详细培训记录</w:t>
            </w:r>
          </w:p>
        </w:tc>
        <w:tc>
          <w:tcPr>
            <w:tcW w:w="803" w:type="dxa"/>
            <w:tcBorders>
              <w:tl2br w:val="nil"/>
              <w:tr2bl w:val="nil"/>
            </w:tcBorders>
            <w:noWrap w:val="0"/>
            <w:vAlign w:val="center"/>
          </w:tcPr>
          <w:p w14:paraId="114A94F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9D8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4212579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4</w:t>
            </w:r>
          </w:p>
        </w:tc>
        <w:tc>
          <w:tcPr>
            <w:tcW w:w="7269" w:type="dxa"/>
            <w:tcBorders>
              <w:tl2br w:val="nil"/>
              <w:tr2bl w:val="nil"/>
            </w:tcBorders>
            <w:noWrap w:val="0"/>
            <w:vAlign w:val="center"/>
          </w:tcPr>
          <w:p w14:paraId="4FD06A5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维修保障：中标方应提供中文说明书、操作手册、详细维修手册、整机线路图、系统安装软件及维修密码，软件终身免费升级</w:t>
            </w:r>
          </w:p>
        </w:tc>
        <w:tc>
          <w:tcPr>
            <w:tcW w:w="803" w:type="dxa"/>
            <w:tcBorders>
              <w:tl2br w:val="nil"/>
              <w:tr2bl w:val="nil"/>
            </w:tcBorders>
            <w:noWrap w:val="0"/>
            <w:vAlign w:val="center"/>
          </w:tcPr>
          <w:p w14:paraId="0742901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0E8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8" w:type="dxa"/>
            <w:tcBorders>
              <w:tl2br w:val="nil"/>
              <w:tr2bl w:val="nil"/>
            </w:tcBorders>
            <w:noWrap w:val="0"/>
            <w:vAlign w:val="center"/>
          </w:tcPr>
          <w:p w14:paraId="68C64CD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7269" w:type="dxa"/>
            <w:tcBorders>
              <w:tl2br w:val="nil"/>
              <w:tr2bl w:val="nil"/>
            </w:tcBorders>
            <w:noWrap w:val="0"/>
            <w:vAlign w:val="center"/>
          </w:tcPr>
          <w:p w14:paraId="12719FBD">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一个月内非人为质量问题提供换货。设备出现故障时2个小时内响应，6小时内提供维修方案及报价，24小时内到达现场，郑州有常驻工程师，提供工程师姓名及联系方式</w:t>
            </w:r>
          </w:p>
        </w:tc>
        <w:tc>
          <w:tcPr>
            <w:tcW w:w="803" w:type="dxa"/>
            <w:tcBorders>
              <w:tl2br w:val="nil"/>
              <w:tr2bl w:val="nil"/>
            </w:tcBorders>
            <w:noWrap w:val="0"/>
            <w:vAlign w:val="center"/>
          </w:tcPr>
          <w:p w14:paraId="38BBD2A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63B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08" w:type="dxa"/>
            <w:tcBorders>
              <w:tl2br w:val="nil"/>
              <w:tr2bl w:val="nil"/>
            </w:tcBorders>
            <w:noWrap w:val="0"/>
            <w:vAlign w:val="center"/>
          </w:tcPr>
          <w:p w14:paraId="4C31B6B7">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6</w:t>
            </w:r>
          </w:p>
        </w:tc>
        <w:tc>
          <w:tcPr>
            <w:tcW w:w="7269" w:type="dxa"/>
            <w:tcBorders>
              <w:tl2br w:val="nil"/>
              <w:tr2bl w:val="nil"/>
            </w:tcBorders>
            <w:noWrap w:val="0"/>
            <w:vAlign w:val="center"/>
          </w:tcPr>
          <w:p w14:paraId="1268FF91">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到货时间：合同签订后30</w:t>
            </w:r>
            <w:r>
              <w:rPr>
                <w:rFonts w:hint="eastAsia" w:ascii="宋体" w:hAnsi="宋体" w:eastAsia="宋体" w:cs="宋体"/>
                <w:color w:val="auto"/>
                <w:kern w:val="0"/>
                <w:sz w:val="21"/>
                <w:szCs w:val="21"/>
                <w:highlight w:val="none"/>
                <w:lang w:val="en-US" w:eastAsia="zh-CN"/>
              </w:rPr>
              <w:t>日历天内</w:t>
            </w:r>
          </w:p>
        </w:tc>
        <w:tc>
          <w:tcPr>
            <w:tcW w:w="803" w:type="dxa"/>
            <w:tcBorders>
              <w:tl2br w:val="nil"/>
              <w:tr2bl w:val="nil"/>
            </w:tcBorders>
            <w:noWrap w:val="0"/>
            <w:vAlign w:val="center"/>
          </w:tcPr>
          <w:p w14:paraId="5B7326F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bl>
    <w:p w14:paraId="3F6C288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Noto Sans CJK JP Regular">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D04B7F"/>
    <w:rsid w:val="37D04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480" w:lineRule="exact"/>
    </w:pPr>
    <w:rPr>
      <w:kern w:val="0"/>
      <w:sz w:val="24"/>
    </w:rPr>
  </w:style>
  <w:style w:type="paragraph" w:styleId="3">
    <w:name w:val="Body Text Indent"/>
    <w:basedOn w:val="1"/>
    <w:qFormat/>
    <w:uiPriority w:val="0"/>
    <w:pPr>
      <w:tabs>
        <w:tab w:val="left" w:pos="945"/>
        <w:tab w:val="left" w:pos="1155"/>
      </w:tabs>
      <w:ind w:firstLine="435"/>
    </w:pPr>
    <w:rPr>
      <w:kern w:val="0"/>
      <w:sz w:val="24"/>
    </w:rPr>
  </w:style>
  <w:style w:type="paragraph" w:styleId="4">
    <w:name w:val="Body Text First Indent"/>
    <w:basedOn w:val="2"/>
    <w:next w:val="5"/>
    <w:unhideWhenUsed/>
    <w:qFormat/>
    <w:uiPriority w:val="99"/>
    <w:pPr>
      <w:spacing w:after="120" w:line="240" w:lineRule="auto"/>
      <w:ind w:firstLine="420" w:firstLineChars="100"/>
    </w:pPr>
    <w:rPr>
      <w:kern w:val="2"/>
      <w:sz w:val="21"/>
    </w:rPr>
  </w:style>
  <w:style w:type="paragraph" w:styleId="5">
    <w:name w:val="Body Text First Indent 2"/>
    <w:basedOn w:val="3"/>
    <w:next w:val="6"/>
    <w:qFormat/>
    <w:uiPriority w:val="0"/>
    <w:pPr>
      <w:ind w:firstLine="420" w:firstLineChars="200"/>
    </w:pPr>
    <w:rPr>
      <w:rFonts w:ascii="宋体" w:eastAsia="楷体_GB2312"/>
      <w:b/>
      <w:kern w:val="44"/>
      <w:sz w:val="44"/>
      <w:szCs w:val="20"/>
    </w:rPr>
  </w:style>
  <w:style w:type="paragraph" w:customStyle="1" w:styleId="6">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9">
    <w:name w:val="Table Paragraph"/>
    <w:basedOn w:val="1"/>
    <w:qFormat/>
    <w:uiPriority w:val="1"/>
    <w:pPr>
      <w:autoSpaceDE w:val="0"/>
      <w:autoSpaceDN w:val="0"/>
      <w:jc w:val="left"/>
    </w:pPr>
    <w:rPr>
      <w:rFonts w:ascii="Noto Sans CJK JP Regular" w:hAnsi="Noto Sans CJK JP Regular" w:eastAsia="Noto Sans CJK JP Regular"/>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2025-10-15T10:09:00Z</dcterms:created>
  <dc:creator>兴达咨询</dc:creator>
  <cp:lastModifiedBy>兴达咨询</cp:lastModifiedBy>
  <dcterms:modified xsi:type="dcterms:W3CDTF">2025-10-15T10:09:34Z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000AE05E3A9B4BB7869ACC25F362A849_11</vt:lpwstr>
  </property>
  <property fmtid="{D5CDD505-2E9C-101B-9397-08002B2CF9AE}" pid="4" name="KSOTemplateDocerSaveRecord">
    <vt:lpwstr>eyJoZGlkIjoiZTI5MDU2NjMxNDkyNGYyZDM1NDc4MzdjYWFjYTcyYzEiLCJ1c2VySWQiOiI0NjMyMzE5MzAifQ==</vt:lpwstr>
  </property>
</Properties>
</file>